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E0203" w:rsidRPr="00270DE4" w:rsidRDefault="008559EF" w:rsidP="001E2F86">
      <w:pPr>
        <w:spacing w:before="0" w:beforeAutospacing="0" w:after="0" w:afterAutospacing="0"/>
        <w:ind w:left="5245"/>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w:t>
      </w:r>
      <w:r w:rsidR="002B7478" w:rsidRPr="002B7478">
        <w:rPr>
          <w:rFonts w:hAnsi="Times New Roman" w:cs="Times New Roman"/>
          <w:bCs/>
          <w:color w:val="000000"/>
          <w:sz w:val="24"/>
          <w:szCs w:val="24"/>
          <w:lang w:val="ru-RU"/>
        </w:rPr>
        <w:t xml:space="preserve">об осуществлении закупки при </w:t>
      </w:r>
      <w:r w:rsidR="002B7478">
        <w:rPr>
          <w:rFonts w:hAnsi="Times New Roman" w:cs="Times New Roman"/>
          <w:bCs/>
          <w:color w:val="000000"/>
          <w:sz w:val="24"/>
          <w:szCs w:val="24"/>
          <w:lang w:val="ru-RU"/>
        </w:rPr>
        <w:t xml:space="preserve">проведении </w:t>
      </w:r>
      <w:r w:rsidRPr="008559EF">
        <w:rPr>
          <w:rFonts w:hAnsi="Times New Roman" w:cs="Times New Roman"/>
          <w:bCs/>
          <w:color w:val="000000"/>
          <w:sz w:val="24"/>
          <w:szCs w:val="24"/>
          <w:lang w:val="ru-RU"/>
        </w:rPr>
        <w:t xml:space="preserve">электронного </w:t>
      </w:r>
      <w:r w:rsidR="009A4ACF" w:rsidRPr="008559EF">
        <w:rPr>
          <w:rFonts w:hAnsi="Times New Roman" w:cs="Times New Roman"/>
          <w:bCs/>
          <w:color w:val="000000"/>
          <w:sz w:val="24"/>
          <w:szCs w:val="24"/>
          <w:lang w:val="ru-RU"/>
        </w:rPr>
        <w:t>аукциона</w:t>
      </w:r>
      <w:r w:rsidR="001E2F86">
        <w:rPr>
          <w:rFonts w:hAnsi="Times New Roman" w:cs="Times New Roman"/>
          <w:bCs/>
          <w:color w:val="000000"/>
          <w:sz w:val="24"/>
          <w:szCs w:val="24"/>
          <w:lang w:val="ru-RU"/>
        </w:rPr>
        <w:t xml:space="preserve">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64565C" w:rsidRPr="0064565C">
        <w:rPr>
          <w:rFonts w:hAnsi="Times New Roman" w:cs="Times New Roman"/>
          <w:bCs/>
          <w:color w:val="000000"/>
          <w:sz w:val="24"/>
          <w:szCs w:val="24"/>
          <w:lang w:val="ru-RU"/>
        </w:rPr>
        <w:t>строительных материалов для нужд текущ</w:t>
      </w:r>
      <w:bookmarkStart w:id="0" w:name="_GoBack"/>
      <w:bookmarkEnd w:id="0"/>
      <w:r w:rsidR="0064565C" w:rsidRPr="0064565C">
        <w:rPr>
          <w:rFonts w:hAnsi="Times New Roman" w:cs="Times New Roman"/>
          <w:bCs/>
          <w:color w:val="000000"/>
          <w:sz w:val="24"/>
          <w:szCs w:val="24"/>
          <w:lang w:val="ru-RU"/>
        </w:rPr>
        <w:t>его ремонта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270DE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270DE4" w:rsidRPr="00270DE4" w:rsidRDefault="00270DE4" w:rsidP="00270DE4">
      <w:pPr>
        <w:spacing w:before="0" w:beforeAutospacing="0" w:after="0" w:afterAutospacing="0"/>
        <w:jc w:val="center"/>
        <w:rPr>
          <w:rFonts w:hAnsi="Times New Roman" w:cs="Times New Roman"/>
          <w:b/>
          <w:bCs/>
          <w:color w:val="000000"/>
          <w:sz w:val="24"/>
          <w:szCs w:val="24"/>
          <w:lang w:val="ru-RU"/>
        </w:rPr>
      </w:pPr>
      <w:r w:rsidRPr="00270DE4">
        <w:rPr>
          <w:rFonts w:hAnsi="Times New Roman" w:cs="Times New Roman"/>
          <w:b/>
          <w:bCs/>
          <w:color w:val="000000"/>
          <w:sz w:val="24"/>
          <w:szCs w:val="24"/>
          <w:lang w:val="ru-RU"/>
        </w:rPr>
        <w:t xml:space="preserve">на поставку </w:t>
      </w:r>
      <w:r w:rsidR="0064565C" w:rsidRPr="0064565C">
        <w:rPr>
          <w:rFonts w:hAnsi="Times New Roman" w:cs="Times New Roman"/>
          <w:b/>
          <w:bCs/>
          <w:color w:val="000000"/>
          <w:sz w:val="24"/>
          <w:szCs w:val="24"/>
          <w:lang w:val="ru-RU"/>
        </w:rPr>
        <w:t>строительных материалов для нужд текущего ремонта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64565C"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221B8A" w:rsidRPr="00221B8A"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но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не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менее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чем </w:t>
            </w:r>
            <w:r w:rsidR="00D053D4">
              <w:rPr>
                <w:rFonts w:ascii="Times New Roman" w:eastAsia="Calibri" w:hAnsi="Times New Roman" w:cs="Times New Roman"/>
                <w:sz w:val="24"/>
                <w:szCs w:val="24"/>
                <w:lang w:val="ru-RU"/>
              </w:rPr>
              <w:t xml:space="preserve">  </w:t>
            </w:r>
            <w:r w:rsidR="0064565C">
              <w:rPr>
                <w:rFonts w:ascii="Times New Roman" w:eastAsia="Calibri" w:hAnsi="Times New Roman" w:cs="Times New Roman"/>
                <w:sz w:val="24"/>
                <w:szCs w:val="24"/>
                <w:lang w:val="ru-RU"/>
              </w:rPr>
              <w:t>10 (</w:t>
            </w:r>
            <w:r w:rsidRPr="00221B8A">
              <w:rPr>
                <w:rFonts w:ascii="Times New Roman" w:eastAsia="Calibri" w:hAnsi="Times New Roman" w:cs="Times New Roman"/>
                <w:sz w:val="24"/>
                <w:szCs w:val="24"/>
                <w:lang w:val="ru-RU"/>
              </w:rPr>
              <w:t>десять</w:t>
            </w:r>
            <w:r w:rsidR="0064565C">
              <w:rPr>
                <w:rFonts w:ascii="Times New Roman" w:eastAsia="Calibri" w:hAnsi="Times New Roman" w:cs="Times New Roman"/>
                <w:sz w:val="24"/>
                <w:szCs w:val="24"/>
                <w:lang w:val="ru-RU"/>
              </w:rPr>
              <w:t>)</w:t>
            </w:r>
            <w:r w:rsidRPr="00221B8A">
              <w:rPr>
                <w:rFonts w:ascii="Times New Roman" w:eastAsia="Calibri" w:hAnsi="Times New Roman" w:cs="Times New Roman"/>
                <w:sz w:val="24"/>
                <w:szCs w:val="24"/>
                <w:lang w:val="ru-RU"/>
              </w:rPr>
              <w:t xml:space="preserve"> </w:t>
            </w:r>
            <w:r w:rsidR="00D053D4">
              <w:rPr>
                <w:rFonts w:ascii="Times New Roman" w:eastAsia="Calibri" w:hAnsi="Times New Roman" w:cs="Times New Roman"/>
                <w:sz w:val="24"/>
                <w:szCs w:val="24"/>
                <w:lang w:val="ru-RU"/>
              </w:rPr>
              <w:t xml:space="preserve">  </w:t>
            </w:r>
            <w:r w:rsidRPr="00221B8A">
              <w:rPr>
                <w:rFonts w:ascii="Times New Roman" w:eastAsia="Calibri" w:hAnsi="Times New Roman" w:cs="Times New Roman"/>
                <w:sz w:val="24"/>
                <w:szCs w:val="24"/>
                <w:lang w:val="ru-RU"/>
              </w:rPr>
              <w:t xml:space="preserve">процентов </w:t>
            </w:r>
            <w:r w:rsidR="00D053D4">
              <w:rPr>
                <w:rFonts w:ascii="Times New Roman" w:eastAsia="Calibri" w:hAnsi="Times New Roman" w:cs="Times New Roman"/>
                <w:sz w:val="24"/>
                <w:szCs w:val="24"/>
                <w:lang w:val="ru-RU"/>
              </w:rPr>
              <w:t xml:space="preserve">  </w:t>
            </w:r>
            <w:r w:rsidR="0064565C">
              <w:rPr>
                <w:rFonts w:ascii="Times New Roman" w:eastAsia="Calibri" w:hAnsi="Times New Roman" w:cs="Times New Roman"/>
                <w:sz w:val="24"/>
                <w:szCs w:val="24"/>
                <w:lang w:val="ru-RU"/>
              </w:rPr>
              <w:t xml:space="preserve">от </w:t>
            </w:r>
            <w:r w:rsidRPr="00221B8A">
              <w:rPr>
                <w:rFonts w:ascii="Times New Roman" w:eastAsia="Calibri" w:hAnsi="Times New Roman" w:cs="Times New Roman"/>
                <w:sz w:val="24"/>
                <w:szCs w:val="24"/>
                <w:lang w:val="ru-RU"/>
              </w:rPr>
              <w:t>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21B8A"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 44-ФЗ, к такому участнику не применяется.</w:t>
            </w:r>
          </w:p>
          <w:p w:rsidR="00221B8A" w:rsidRPr="001776F0" w:rsidRDefault="00221B8A"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DF6E36">
              <w:rPr>
                <w:rFonts w:ascii="Times New Roman" w:eastAsia="Times New Roman" w:hAnsi="Times New Roman" w:cs="Times New Roman"/>
                <w:sz w:val="24"/>
                <w:szCs w:val="24"/>
                <w:lang w:val="ru-RU" w:eastAsia="ru-RU"/>
              </w:rPr>
              <w:t xml:space="preserve"> № </w:t>
            </w:r>
            <w:r w:rsidR="00C80819">
              <w:rPr>
                <w:rFonts w:ascii="Times New Roman" w:eastAsia="Times New Roman" w:hAnsi="Times New Roman" w:cs="Times New Roman"/>
                <w:sz w:val="24"/>
                <w:szCs w:val="24"/>
                <w:lang w:val="ru-RU" w:eastAsia="ru-RU"/>
              </w:rPr>
              <w:t>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lastRenderedPageBreak/>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w:t>
            </w:r>
            <w:r w:rsidR="00056A8E">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w:t>
            </w:r>
            <w:r w:rsidRPr="00B5467D">
              <w:rPr>
                <w:rFonts w:ascii="Times New Roman" w:eastAsia="Calibri" w:hAnsi="Times New Roman" w:cs="Times New Roman"/>
                <w:sz w:val="24"/>
                <w:szCs w:val="24"/>
                <w:lang w:val="ru-RU"/>
              </w:rPr>
              <w:lastRenderedPageBreak/>
              <w:t xml:space="preserve">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C71AB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C71ABD" w:rsidRPr="00C71AB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00C71AB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DF6E36">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DF6E36">
              <w:rPr>
                <w:rFonts w:ascii="Times New Roman" w:eastAsia="Calibri" w:hAnsi="Times New Roman" w:cs="Times New Roman"/>
                <w:sz w:val="24"/>
                <w:szCs w:val="24"/>
                <w:lang w:val="ru-RU"/>
              </w:rPr>
              <w:t xml:space="preserve"> № 44-ФЗ</w:t>
            </w:r>
            <w:r w:rsidRPr="00C1798B">
              <w:rPr>
                <w:rFonts w:ascii="Times New Roman" w:eastAsia="Calibri" w:hAnsi="Times New Roman" w:cs="Times New Roman"/>
                <w:sz w:val="24"/>
                <w:szCs w:val="24"/>
                <w:lang w:val="ru-RU"/>
              </w:rPr>
              <w:t xml:space="preserve">, утвержденным Правительством Российской Федерации (постановление Правительства Российской Федерации от 08.11.2013 № 1005 </w:t>
            </w:r>
            <w:r w:rsidR="00DF6E36">
              <w:rPr>
                <w:rFonts w:ascii="Times New Roman" w:eastAsia="Calibri" w:hAnsi="Times New Roman" w:cs="Times New Roman"/>
                <w:sz w:val="24"/>
                <w:szCs w:val="24"/>
                <w:lang w:val="ru-RU"/>
              </w:rPr>
              <w:br/>
            </w:r>
            <w:r w:rsidRPr="00C1798B">
              <w:rPr>
                <w:rFonts w:ascii="Times New Roman" w:eastAsia="Calibri" w:hAnsi="Times New Roman" w:cs="Times New Roman"/>
                <w:sz w:val="24"/>
                <w:szCs w:val="24"/>
                <w:lang w:val="ru-RU"/>
              </w:rPr>
              <w:t xml:space="preserve">«О </w:t>
            </w:r>
            <w:r w:rsidR="00DF6E36">
              <w:rPr>
                <w:rFonts w:ascii="Times New Roman" w:eastAsia="Calibri" w:hAnsi="Times New Roman" w:cs="Times New Roman"/>
                <w:sz w:val="24"/>
                <w:szCs w:val="24"/>
                <w:lang w:val="ru-RU"/>
              </w:rPr>
              <w:t>независимы</w:t>
            </w:r>
            <w:r w:rsidRPr="00C1798B">
              <w:rPr>
                <w:rFonts w:ascii="Times New Roman" w:eastAsia="Calibri" w:hAnsi="Times New Roman" w:cs="Times New Roman"/>
                <w:sz w:val="24"/>
                <w:szCs w:val="24"/>
                <w:lang w:val="ru-RU"/>
              </w:rPr>
              <w:t>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DF6E36">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sidR="00DF6E36">
              <w:rPr>
                <w:rFonts w:ascii="Times New Roman" w:eastAsia="Times New Roman" w:hAnsi="Times New Roman" w:cs="Times New Roman"/>
                <w:i/>
                <w:sz w:val="24"/>
                <w:szCs w:val="24"/>
                <w:lang w:val="ru-RU" w:eastAsia="ru-RU"/>
              </w:rPr>
              <w:t xml:space="preserve">акупки и документации о закупке в соответствии с ч. 8.1 ст. 96 </w:t>
            </w:r>
            <w:r w:rsidR="00DF6E36" w:rsidRPr="00DF6E36">
              <w:rPr>
                <w:rFonts w:ascii="Times New Roman" w:eastAsia="Times New Roman" w:hAnsi="Times New Roman" w:cs="Times New Roman"/>
                <w:i/>
                <w:sz w:val="24"/>
                <w:szCs w:val="24"/>
                <w:lang w:val="ru-RU" w:eastAsia="ru-RU"/>
              </w:rPr>
              <w:t>Федеральн</w:t>
            </w:r>
            <w:r w:rsidR="00DF6E36">
              <w:rPr>
                <w:rFonts w:ascii="Times New Roman" w:eastAsia="Times New Roman" w:hAnsi="Times New Roman" w:cs="Times New Roman"/>
                <w:i/>
                <w:sz w:val="24"/>
                <w:szCs w:val="24"/>
                <w:lang w:val="ru-RU" w:eastAsia="ru-RU"/>
              </w:rPr>
              <w:t>ого закона</w:t>
            </w:r>
            <w:r w:rsidR="00DF6E36" w:rsidRPr="00DF6E36">
              <w:rPr>
                <w:rFonts w:ascii="Times New Roman" w:eastAsia="Times New Roman" w:hAnsi="Times New Roman" w:cs="Times New Roman"/>
                <w:i/>
                <w:sz w:val="24"/>
                <w:szCs w:val="24"/>
                <w:lang w:val="ru-RU" w:eastAsia="ru-RU"/>
              </w:rPr>
              <w:t xml:space="preserve"> № 44-ФЗ</w:t>
            </w:r>
          </w:p>
        </w:tc>
      </w:tr>
      <w:tr w:rsidR="00D75D24" w:rsidRPr="0064565C"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056A8E" w:rsidTr="00270DE4">
        <w:trPr>
          <w:trHeight w:val="36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056A8E" w:rsidP="00270DE4">
            <w:pPr>
              <w:pStyle w:val="formattext"/>
              <w:shd w:val="clear" w:color="auto" w:fill="FFFFFF"/>
              <w:spacing w:before="0" w:beforeAutospacing="0" w:after="0" w:afterAutospacing="0"/>
              <w:jc w:val="both"/>
              <w:textAlignment w:val="baseline"/>
            </w:pPr>
            <w:r>
              <w:t>Не установлено</w:t>
            </w:r>
          </w:p>
        </w:tc>
      </w:tr>
      <w:tr w:rsidR="007664D2" w:rsidRPr="00A32DBB" w:rsidTr="001E2F86">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2DBB" w:rsidRDefault="00A32DBB" w:rsidP="00A32DBB">
            <w:pPr>
              <w:spacing w:before="0" w:beforeAutospacing="0" w:after="0" w:afterAutospacing="0"/>
              <w:jc w:val="both"/>
              <w:rPr>
                <w:sz w:val="24"/>
                <w:szCs w:val="24"/>
                <w:lang w:val="ru-RU"/>
              </w:rPr>
            </w:pPr>
            <w:r w:rsidRPr="00A1180E">
              <w:rPr>
                <w:sz w:val="24"/>
                <w:szCs w:val="24"/>
                <w:lang w:val="ru-RU"/>
              </w:rPr>
              <w:t>При проведении аукциона преимущества в отношении цены контракта в размере 15% предоставляются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w:t>
            </w:r>
            <w:r>
              <w:rPr>
                <w:sz w:val="24"/>
                <w:szCs w:val="24"/>
                <w:lang w:val="ru-RU"/>
              </w:rPr>
              <w:t xml:space="preserve"> Луганской Народной Республики.</w:t>
            </w:r>
          </w:p>
          <w:p w:rsidR="00A32DBB" w:rsidRPr="001E2F86" w:rsidRDefault="00A32DBB" w:rsidP="00A32DBB">
            <w:pPr>
              <w:spacing w:before="0" w:beforeAutospacing="0" w:after="0" w:afterAutospacing="0"/>
              <w:jc w:val="both"/>
              <w:rPr>
                <w:sz w:val="12"/>
                <w:szCs w:val="12"/>
                <w:lang w:val="ru-RU"/>
              </w:rPr>
            </w:pPr>
          </w:p>
          <w:p w:rsidR="00A32DBB" w:rsidRDefault="00A32DBB" w:rsidP="00A32DBB">
            <w:pPr>
              <w:spacing w:before="0" w:beforeAutospacing="0" w:after="0" w:afterAutospacing="0"/>
              <w:jc w:val="both"/>
              <w:rPr>
                <w:sz w:val="24"/>
                <w:szCs w:val="24"/>
                <w:lang w:val="ru-RU"/>
              </w:rPr>
            </w:pPr>
            <w:r w:rsidRPr="00A1180E">
              <w:rPr>
                <w:sz w:val="24"/>
                <w:szCs w:val="24"/>
                <w:lang w:val="ru-RU"/>
              </w:rPr>
              <w:t>При проведении аукцион</w:t>
            </w:r>
            <w:r>
              <w:rPr>
                <w:sz w:val="24"/>
                <w:szCs w:val="24"/>
                <w:lang w:val="ru-RU"/>
              </w:rPr>
              <w:t>а контракт заключается по цене:</w:t>
            </w:r>
          </w:p>
          <w:p w:rsidR="00A32DBB" w:rsidRDefault="00A32DBB" w:rsidP="00A32DBB">
            <w:pPr>
              <w:spacing w:before="0" w:beforeAutospacing="0" w:after="0" w:afterAutospacing="0"/>
              <w:jc w:val="both"/>
              <w:rPr>
                <w:sz w:val="24"/>
                <w:szCs w:val="24"/>
                <w:lang w:val="ru-RU"/>
              </w:rPr>
            </w:pPr>
            <w:r w:rsidRPr="00A1180E">
              <w:rPr>
                <w:sz w:val="24"/>
                <w:szCs w:val="24"/>
                <w:lang w:val="ru-RU"/>
              </w:rPr>
              <w:t xml:space="preserve">а) сниженной на 15%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из Донецкой Народной Республики, </w:t>
            </w:r>
            <w:r>
              <w:rPr>
                <w:sz w:val="24"/>
                <w:szCs w:val="24"/>
                <w:lang w:val="ru-RU"/>
              </w:rPr>
              <w:t>Луганской Народной Республики);</w:t>
            </w:r>
          </w:p>
          <w:p w:rsidR="00A32DBB" w:rsidRDefault="00A32DBB" w:rsidP="00A32DBB">
            <w:pPr>
              <w:spacing w:before="0" w:beforeAutospacing="0" w:after="0" w:afterAutospacing="0"/>
              <w:jc w:val="both"/>
              <w:rPr>
                <w:sz w:val="24"/>
                <w:szCs w:val="24"/>
                <w:lang w:val="ru-RU"/>
              </w:rPr>
            </w:pPr>
            <w:r w:rsidRPr="00A1180E">
              <w:rPr>
                <w:sz w:val="24"/>
                <w:szCs w:val="24"/>
                <w:lang w:val="ru-RU"/>
              </w:rPr>
              <w:t xml:space="preserve">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 </w:t>
            </w:r>
          </w:p>
          <w:p w:rsidR="00A32DBB" w:rsidRPr="001E2F86" w:rsidRDefault="00A32DBB" w:rsidP="00A32DBB">
            <w:pPr>
              <w:spacing w:before="0" w:beforeAutospacing="0" w:after="0" w:afterAutospacing="0"/>
              <w:jc w:val="both"/>
              <w:rPr>
                <w:sz w:val="12"/>
                <w:szCs w:val="12"/>
                <w:lang w:val="ru-RU"/>
              </w:rPr>
            </w:pPr>
          </w:p>
          <w:p w:rsidR="007664D2" w:rsidRPr="00923FCF" w:rsidRDefault="00A32DBB" w:rsidP="00A32DBB">
            <w:pPr>
              <w:pStyle w:val="formattext"/>
              <w:spacing w:before="0" w:beforeAutospacing="0" w:after="0" w:afterAutospacing="0"/>
              <w:jc w:val="both"/>
            </w:pPr>
            <w:r w:rsidRPr="00A1180E">
              <w:t>П</w:t>
            </w:r>
            <w:r>
              <w:t>р</w:t>
            </w:r>
            <w:r w:rsidRPr="00A1180E">
              <w:t>и исполнении контракта на поставку товаров, не допускается замена страны происхождения данных товаров,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Донецкая</w:t>
            </w:r>
            <w:r>
              <w:t xml:space="preserve"> </w:t>
            </w:r>
            <w:r w:rsidRPr="00A1180E">
              <w:t>Народная Республика, Луганская Народная Республика.</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8"/>
      <w:footerReference w:type="default" r:id="rId9"/>
      <w:headerReference w:type="first" r:id="rId10"/>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6F4BB4" w:rsidRPr="006F4BB4">
          <w:rPr>
            <w:noProof/>
            <w:lang w:val="ru-RU"/>
          </w:rPr>
          <w:t>7</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56A8E"/>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1B8A"/>
    <w:rsid w:val="0022427A"/>
    <w:rsid w:val="0023216C"/>
    <w:rsid w:val="00232362"/>
    <w:rsid w:val="00234AE4"/>
    <w:rsid w:val="002377F7"/>
    <w:rsid w:val="002406B9"/>
    <w:rsid w:val="00260991"/>
    <w:rsid w:val="00263425"/>
    <w:rsid w:val="00270DE4"/>
    <w:rsid w:val="0027273C"/>
    <w:rsid w:val="002777CF"/>
    <w:rsid w:val="00294921"/>
    <w:rsid w:val="002A002D"/>
    <w:rsid w:val="002A19DE"/>
    <w:rsid w:val="002A27C4"/>
    <w:rsid w:val="002B0123"/>
    <w:rsid w:val="002B3CA9"/>
    <w:rsid w:val="002B4D8A"/>
    <w:rsid w:val="002B56EE"/>
    <w:rsid w:val="002B7478"/>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46DD"/>
    <w:rsid w:val="0064565C"/>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4BB4"/>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32DBB"/>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2A5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1ABD"/>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53D4"/>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DF6E36"/>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01C5-C2D2-4BF5-9C7C-A3CDE453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11</cp:revision>
  <cp:lastPrinted>2022-10-28T13:02:00Z</cp:lastPrinted>
  <dcterms:created xsi:type="dcterms:W3CDTF">2022-08-09T09:51:00Z</dcterms:created>
  <dcterms:modified xsi:type="dcterms:W3CDTF">2022-11-15T12:56:00Z</dcterms:modified>
</cp:coreProperties>
</file>