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rsidP="00B91930">
      <w:pPr>
        <w:pStyle w:val="ConsPlusNormal"/>
        <w:jc w:val="center"/>
        <w:rPr>
          <w:sz w:val="24"/>
          <w:szCs w:val="24"/>
        </w:rPr>
      </w:pPr>
      <w:r w:rsidRPr="00390005">
        <w:rPr>
          <w:sz w:val="24"/>
          <w:szCs w:val="24"/>
        </w:rPr>
        <w:t>ИЗВЕЩЕНИЕ</w:t>
      </w:r>
    </w:p>
    <w:p w:rsidR="0016705B" w:rsidRDefault="0016705B" w:rsidP="00B91930">
      <w:pPr>
        <w:pStyle w:val="ConsPlusNormal"/>
        <w:jc w:val="center"/>
        <w:rPr>
          <w:b/>
          <w:sz w:val="24"/>
          <w:szCs w:val="24"/>
        </w:rPr>
      </w:pPr>
      <w:r>
        <w:rPr>
          <w:sz w:val="24"/>
          <w:szCs w:val="24"/>
        </w:rPr>
        <w:t xml:space="preserve">Об </w:t>
      </w:r>
      <w:r w:rsidRPr="0016705B">
        <w:rPr>
          <w:sz w:val="24"/>
          <w:szCs w:val="24"/>
        </w:rPr>
        <w:t>осуществлении закупки при проведении электронного аукциона</w:t>
      </w:r>
      <w:r w:rsidRPr="0016705B">
        <w:rPr>
          <w:b/>
          <w:sz w:val="24"/>
          <w:szCs w:val="24"/>
        </w:rPr>
        <w:t xml:space="preserve"> </w:t>
      </w:r>
    </w:p>
    <w:p w:rsidR="00AD660D" w:rsidRDefault="00403AA9" w:rsidP="00B91930">
      <w:pPr>
        <w:pStyle w:val="ConsPlusNormal"/>
        <w:jc w:val="center"/>
        <w:rPr>
          <w:b/>
          <w:sz w:val="24"/>
          <w:szCs w:val="24"/>
        </w:rPr>
      </w:pPr>
      <w:r w:rsidRPr="00403AA9">
        <w:rPr>
          <w:b/>
          <w:sz w:val="24"/>
          <w:szCs w:val="24"/>
        </w:rPr>
        <w:t xml:space="preserve">на </w:t>
      </w:r>
      <w:r w:rsidR="001604E3">
        <w:rPr>
          <w:b/>
          <w:sz w:val="24"/>
          <w:szCs w:val="24"/>
        </w:rPr>
        <w:t xml:space="preserve">оказание услуг по техническому обслуживанию </w:t>
      </w:r>
      <w:r w:rsidR="00765426">
        <w:rPr>
          <w:b/>
          <w:sz w:val="24"/>
          <w:szCs w:val="24"/>
        </w:rPr>
        <w:t>системы внутреннего противопожарного водопровода</w:t>
      </w:r>
      <w:r w:rsidR="00AD660D">
        <w:rPr>
          <w:b/>
          <w:sz w:val="24"/>
          <w:szCs w:val="24"/>
        </w:rPr>
        <w:t xml:space="preserve"> </w:t>
      </w:r>
      <w:r w:rsidR="001604E3">
        <w:rPr>
          <w:b/>
          <w:sz w:val="24"/>
          <w:szCs w:val="24"/>
        </w:rPr>
        <w:t>ИПУ РАН</w:t>
      </w:r>
    </w:p>
    <w:p w:rsidR="0016705B" w:rsidRPr="009A1D0E" w:rsidRDefault="0016705B" w:rsidP="00B91930">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29"/>
        <w:gridCol w:w="5670"/>
      </w:tblGrid>
      <w:tr w:rsidR="00D2151A" w:rsidRPr="00621123" w:rsidTr="0016705B">
        <w:tc>
          <w:tcPr>
            <w:tcW w:w="566" w:type="dxa"/>
          </w:tcPr>
          <w:p w:rsidR="00D2151A" w:rsidRPr="009C659E" w:rsidRDefault="00797D49">
            <w:pPr>
              <w:pStyle w:val="ConsPlusNormal"/>
              <w:jc w:val="center"/>
              <w:rPr>
                <w:sz w:val="24"/>
                <w:szCs w:val="24"/>
              </w:rPr>
            </w:pPr>
            <w:r>
              <w:rPr>
                <w:sz w:val="24"/>
                <w:szCs w:val="24"/>
              </w:rPr>
              <w:t>1</w:t>
            </w:r>
          </w:p>
        </w:tc>
        <w:tc>
          <w:tcPr>
            <w:tcW w:w="3829"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670" w:type="dxa"/>
          </w:tcPr>
          <w:p w:rsidR="0016705B" w:rsidRPr="0016705B" w:rsidRDefault="0016705B" w:rsidP="00937840">
            <w:pPr>
              <w:spacing w:after="0" w:line="240" w:lineRule="auto"/>
              <w:rPr>
                <w:rFonts w:cs="Times New Roman"/>
                <w:sz w:val="24"/>
                <w:szCs w:val="24"/>
              </w:rPr>
            </w:pPr>
            <w:r w:rsidRPr="0016705B">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Адрес местонахождения: </w:t>
            </w:r>
          </w:p>
          <w:p w:rsidR="0016705B" w:rsidRPr="0016705B" w:rsidRDefault="0016705B" w:rsidP="00937840">
            <w:pPr>
              <w:spacing w:after="0" w:line="240" w:lineRule="auto"/>
              <w:rPr>
                <w:rFonts w:cs="Times New Roman"/>
                <w:sz w:val="24"/>
                <w:szCs w:val="24"/>
              </w:rPr>
            </w:pPr>
            <w:r w:rsidRPr="0016705B">
              <w:rPr>
                <w:rFonts w:cs="Times New Roman"/>
                <w:sz w:val="24"/>
                <w:szCs w:val="24"/>
              </w:rPr>
              <w:t>117997, г. Москва, Профсоюзная ул., д. 65.</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Почтовый адрес: 117997, ГСП-7, г. Москва, </w:t>
            </w:r>
            <w:r w:rsidRPr="0016705B">
              <w:rPr>
                <w:rFonts w:cs="Times New Roman"/>
                <w:sz w:val="24"/>
                <w:szCs w:val="24"/>
              </w:rPr>
              <w:br/>
              <w:t>ул. Профсоюзная, д. 65.</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Ответственное должностное лицо Заказчика: </w:t>
            </w:r>
          </w:p>
          <w:p w:rsidR="0016705B" w:rsidRPr="0016705B" w:rsidRDefault="0016705B" w:rsidP="00937840">
            <w:pPr>
              <w:spacing w:after="0" w:line="240" w:lineRule="auto"/>
              <w:rPr>
                <w:rFonts w:cs="Times New Roman"/>
                <w:sz w:val="24"/>
                <w:szCs w:val="24"/>
              </w:rPr>
            </w:pPr>
            <w:r w:rsidRPr="0016705B">
              <w:rPr>
                <w:rFonts w:cs="Times New Roman"/>
                <w:sz w:val="24"/>
                <w:szCs w:val="24"/>
              </w:rPr>
              <w:t>Тимохин Дмитрий Александрович, руководитель контрактного отдела.</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Номер контактного тел.: </w:t>
            </w:r>
            <w:r w:rsidRPr="0016705B">
              <w:rPr>
                <w:rFonts w:cs="Times New Roman"/>
                <w:bCs/>
                <w:sz w:val="24"/>
                <w:szCs w:val="24"/>
              </w:rPr>
              <w:t xml:space="preserve">8 (495) 198-17-20, </w:t>
            </w:r>
            <w:r w:rsidRPr="0016705B">
              <w:rPr>
                <w:rFonts w:cs="Times New Roman"/>
                <w:bCs/>
                <w:sz w:val="24"/>
                <w:szCs w:val="24"/>
              </w:rPr>
              <w:br/>
              <w:t>доб. 1000, 1601, 1606, 1653.</w:t>
            </w:r>
          </w:p>
          <w:p w:rsidR="0016705B" w:rsidRPr="0016705B" w:rsidRDefault="0016705B" w:rsidP="00937840">
            <w:pPr>
              <w:spacing w:after="0" w:line="240" w:lineRule="auto"/>
              <w:rPr>
                <w:rFonts w:cs="Times New Roman"/>
                <w:sz w:val="24"/>
                <w:szCs w:val="24"/>
              </w:rPr>
            </w:pPr>
            <w:r w:rsidRPr="0016705B">
              <w:rPr>
                <w:rFonts w:cs="Times New Roman"/>
                <w:sz w:val="24"/>
                <w:szCs w:val="24"/>
              </w:rPr>
              <w:t xml:space="preserve">Адрес электронной почты: </w:t>
            </w:r>
            <w:hyperlink r:id="rId7" w:history="1">
              <w:r w:rsidRPr="0016705B">
                <w:rPr>
                  <w:rStyle w:val="a3"/>
                  <w:rFonts w:cs="Times New Roman"/>
                  <w:color w:val="auto"/>
                  <w:sz w:val="24"/>
                  <w:szCs w:val="24"/>
                  <w:u w:val="none"/>
                  <w:lang w:val="en-US"/>
                </w:rPr>
                <w:t>kontrakt</w:t>
              </w:r>
              <w:r w:rsidRPr="0016705B">
                <w:rPr>
                  <w:rStyle w:val="a3"/>
                  <w:rFonts w:cs="Times New Roman"/>
                  <w:color w:val="auto"/>
                  <w:sz w:val="24"/>
                  <w:szCs w:val="24"/>
                  <w:u w:val="none"/>
                </w:rPr>
                <w:t>@</w:t>
              </w:r>
              <w:r w:rsidRPr="0016705B">
                <w:rPr>
                  <w:rStyle w:val="a3"/>
                  <w:rFonts w:cs="Times New Roman"/>
                  <w:color w:val="auto"/>
                  <w:sz w:val="24"/>
                  <w:szCs w:val="24"/>
                  <w:u w:val="none"/>
                  <w:lang w:val="en-US"/>
                </w:rPr>
                <w:t>ipu</w:t>
              </w:r>
              <w:r w:rsidRPr="0016705B">
                <w:rPr>
                  <w:rStyle w:val="a3"/>
                  <w:rFonts w:cs="Times New Roman"/>
                  <w:color w:val="auto"/>
                  <w:sz w:val="24"/>
                  <w:szCs w:val="24"/>
                  <w:u w:val="none"/>
                </w:rPr>
                <w:t>.</w:t>
              </w:r>
              <w:r w:rsidRPr="0016705B">
                <w:rPr>
                  <w:rStyle w:val="a3"/>
                  <w:rFonts w:cs="Times New Roman"/>
                  <w:color w:val="auto"/>
                  <w:sz w:val="24"/>
                  <w:szCs w:val="24"/>
                  <w:u w:val="none"/>
                  <w:lang w:val="en-US"/>
                </w:rPr>
                <w:t>ru</w:t>
              </w:r>
            </w:hyperlink>
          </w:p>
          <w:p w:rsidR="00D2151A" w:rsidRPr="00621123" w:rsidRDefault="00030E5E" w:rsidP="00937840">
            <w:pPr>
              <w:pStyle w:val="ConsPlusNormal"/>
              <w:rPr>
                <w:sz w:val="24"/>
                <w:szCs w:val="24"/>
              </w:rPr>
            </w:pPr>
            <w:hyperlink r:id="rId8" w:history="1">
              <w:r w:rsidR="0016705B" w:rsidRPr="0016705B">
                <w:rPr>
                  <w:rStyle w:val="a3"/>
                  <w:rFonts w:eastAsiaTheme="minorHAnsi"/>
                  <w:color w:val="auto"/>
                  <w:sz w:val="24"/>
                  <w:szCs w:val="24"/>
                  <w:u w:val="none"/>
                  <w:lang w:eastAsia="en-US"/>
                </w:rPr>
                <w:t>www.ipu.ru</w:t>
              </w:r>
            </w:hyperlink>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w:t>
            </w:r>
          </w:p>
        </w:tc>
        <w:tc>
          <w:tcPr>
            <w:tcW w:w="3829"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670" w:type="dxa"/>
          </w:tcPr>
          <w:p w:rsidR="0006757B" w:rsidRPr="00621123" w:rsidRDefault="0006757B" w:rsidP="0016705B">
            <w:pPr>
              <w:pStyle w:val="ConsPlusNormal"/>
              <w:rPr>
                <w:sz w:val="24"/>
                <w:szCs w:val="24"/>
              </w:rPr>
            </w:pPr>
            <w:r w:rsidRPr="0006757B">
              <w:rPr>
                <w:sz w:val="24"/>
                <w:szCs w:val="24"/>
              </w:rPr>
              <w:t>2</w:t>
            </w:r>
            <w:r w:rsidR="0016705B">
              <w:rPr>
                <w:sz w:val="24"/>
                <w:szCs w:val="24"/>
              </w:rPr>
              <w:t>3</w:t>
            </w:r>
            <w:r>
              <w:rPr>
                <w:sz w:val="24"/>
                <w:szCs w:val="24"/>
              </w:rPr>
              <w:t xml:space="preserve"> </w:t>
            </w:r>
            <w:r w:rsidRPr="0006757B">
              <w:rPr>
                <w:sz w:val="24"/>
                <w:szCs w:val="24"/>
              </w:rPr>
              <w:t>1</w:t>
            </w:r>
            <w:r>
              <w:rPr>
                <w:sz w:val="24"/>
                <w:szCs w:val="24"/>
              </w:rPr>
              <w:t xml:space="preserve"> </w:t>
            </w:r>
            <w:r w:rsidRPr="0006757B">
              <w:rPr>
                <w:sz w:val="24"/>
                <w:szCs w:val="24"/>
              </w:rPr>
              <w:t>7728013512</w:t>
            </w:r>
            <w:r>
              <w:rPr>
                <w:sz w:val="24"/>
                <w:szCs w:val="24"/>
              </w:rPr>
              <w:t xml:space="preserve"> </w:t>
            </w:r>
            <w:r w:rsidRPr="0006757B">
              <w:rPr>
                <w:sz w:val="24"/>
                <w:szCs w:val="24"/>
              </w:rPr>
              <w:t>772801001</w:t>
            </w:r>
            <w:r>
              <w:rPr>
                <w:sz w:val="24"/>
                <w:szCs w:val="24"/>
              </w:rPr>
              <w:t xml:space="preserve"> </w:t>
            </w:r>
            <w:r w:rsidR="00594C7B">
              <w:rPr>
                <w:sz w:val="24"/>
                <w:szCs w:val="24"/>
              </w:rPr>
              <w:t>0114</w:t>
            </w:r>
            <w:r>
              <w:rPr>
                <w:sz w:val="24"/>
                <w:szCs w:val="24"/>
              </w:rPr>
              <w:t xml:space="preserve"> </w:t>
            </w:r>
            <w:r w:rsidRPr="0006757B">
              <w:rPr>
                <w:sz w:val="24"/>
                <w:szCs w:val="24"/>
              </w:rPr>
              <w:t>001</w:t>
            </w:r>
            <w:r>
              <w:rPr>
                <w:sz w:val="24"/>
                <w:szCs w:val="24"/>
              </w:rPr>
              <w:t xml:space="preserve"> </w:t>
            </w:r>
            <w:r w:rsidR="00594C7B">
              <w:rPr>
                <w:sz w:val="24"/>
                <w:szCs w:val="24"/>
              </w:rPr>
              <w:t>8020</w:t>
            </w:r>
            <w:r>
              <w:rPr>
                <w:sz w:val="24"/>
                <w:szCs w:val="24"/>
              </w:rPr>
              <w:t xml:space="preserve"> </w:t>
            </w:r>
            <w:r w:rsidRPr="0006757B">
              <w:rPr>
                <w:sz w:val="24"/>
                <w:szCs w:val="24"/>
              </w:rPr>
              <w:t>244</w:t>
            </w:r>
          </w:p>
        </w:tc>
      </w:tr>
      <w:tr w:rsidR="00D2151A" w:rsidRPr="00621123" w:rsidTr="0016705B">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829"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670"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16705B">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829"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670" w:type="dxa"/>
          </w:tcPr>
          <w:p w:rsidR="00D2151A" w:rsidRPr="00621123" w:rsidRDefault="003647E4">
            <w:pPr>
              <w:pStyle w:val="ConsPlusNormal"/>
              <w:rPr>
                <w:sz w:val="24"/>
                <w:szCs w:val="24"/>
              </w:rPr>
            </w:pPr>
            <w:r>
              <w:rPr>
                <w:sz w:val="24"/>
                <w:szCs w:val="24"/>
              </w:rPr>
              <w:t>Не установлено</w:t>
            </w:r>
          </w:p>
        </w:tc>
      </w:tr>
      <w:tr w:rsidR="00D2151A" w:rsidRPr="00621123" w:rsidTr="0016705B">
        <w:trPr>
          <w:trHeight w:val="430"/>
        </w:trPr>
        <w:tc>
          <w:tcPr>
            <w:tcW w:w="566" w:type="dxa"/>
          </w:tcPr>
          <w:p w:rsidR="00D2151A" w:rsidRPr="00621123" w:rsidRDefault="00797D49">
            <w:pPr>
              <w:pStyle w:val="ConsPlusNormal"/>
              <w:jc w:val="center"/>
              <w:rPr>
                <w:sz w:val="24"/>
                <w:szCs w:val="24"/>
              </w:rPr>
            </w:pPr>
            <w:r>
              <w:rPr>
                <w:sz w:val="24"/>
                <w:szCs w:val="24"/>
              </w:rPr>
              <w:t>5</w:t>
            </w:r>
          </w:p>
        </w:tc>
        <w:tc>
          <w:tcPr>
            <w:tcW w:w="3829"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670"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705B">
        <w:trPr>
          <w:trHeight w:val="653"/>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829"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670"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594C7B">
        <w:trPr>
          <w:trHeight w:val="187"/>
        </w:trPr>
        <w:tc>
          <w:tcPr>
            <w:tcW w:w="566" w:type="dxa"/>
          </w:tcPr>
          <w:p w:rsidR="00D2151A" w:rsidRPr="00621123" w:rsidRDefault="00797D49">
            <w:pPr>
              <w:pStyle w:val="ConsPlusNormal"/>
              <w:jc w:val="center"/>
              <w:rPr>
                <w:sz w:val="24"/>
                <w:szCs w:val="24"/>
              </w:rPr>
            </w:pPr>
            <w:r>
              <w:rPr>
                <w:sz w:val="24"/>
                <w:szCs w:val="24"/>
              </w:rPr>
              <w:t>7</w:t>
            </w:r>
          </w:p>
        </w:tc>
        <w:tc>
          <w:tcPr>
            <w:tcW w:w="3829"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670" w:type="dxa"/>
          </w:tcPr>
          <w:p w:rsidR="00D2151A" w:rsidRPr="00594C7B" w:rsidRDefault="00594C7B" w:rsidP="00594C7B">
            <w:pPr>
              <w:spacing w:after="0"/>
              <w:rPr>
                <w:rFonts w:eastAsia="Times New Roman" w:cs="Times New Roman"/>
                <w:sz w:val="24"/>
                <w:szCs w:val="24"/>
                <w:lang w:eastAsia="ru-RU"/>
              </w:rPr>
            </w:pPr>
            <w:r>
              <w:rPr>
                <w:rFonts w:eastAsia="Times New Roman" w:cs="Times New Roman"/>
                <w:sz w:val="24"/>
                <w:szCs w:val="24"/>
                <w:lang w:eastAsia="ru-RU"/>
              </w:rPr>
              <w:t>О</w:t>
            </w:r>
            <w:r w:rsidRPr="00594C7B">
              <w:rPr>
                <w:rFonts w:eastAsia="Times New Roman" w:cs="Times New Roman"/>
                <w:sz w:val="24"/>
                <w:szCs w:val="24"/>
                <w:lang w:eastAsia="ru-RU"/>
              </w:rPr>
              <w:t>казание услуг по техническому обслуживанию системы внутреннего проти</w:t>
            </w:r>
            <w:r>
              <w:rPr>
                <w:rFonts w:eastAsia="Times New Roman" w:cs="Times New Roman"/>
                <w:sz w:val="24"/>
                <w:szCs w:val="24"/>
                <w:lang w:eastAsia="ru-RU"/>
              </w:rPr>
              <w:t>вопожарного водопровода ИПУ РАН</w:t>
            </w:r>
          </w:p>
        </w:tc>
      </w:tr>
      <w:tr w:rsidR="00D2151A" w:rsidRPr="00621123" w:rsidTr="0016705B">
        <w:trPr>
          <w:trHeight w:val="326"/>
        </w:trPr>
        <w:tc>
          <w:tcPr>
            <w:tcW w:w="566" w:type="dxa"/>
          </w:tcPr>
          <w:p w:rsidR="00D2151A" w:rsidRPr="00621123" w:rsidRDefault="00797D49">
            <w:pPr>
              <w:pStyle w:val="ConsPlusNormal"/>
              <w:jc w:val="center"/>
              <w:rPr>
                <w:sz w:val="24"/>
                <w:szCs w:val="24"/>
              </w:rPr>
            </w:pPr>
            <w:r>
              <w:rPr>
                <w:sz w:val="24"/>
                <w:szCs w:val="24"/>
              </w:rPr>
              <w:t>8</w:t>
            </w:r>
          </w:p>
        </w:tc>
        <w:tc>
          <w:tcPr>
            <w:tcW w:w="3829" w:type="dxa"/>
          </w:tcPr>
          <w:p w:rsidR="00D2151A" w:rsidRPr="009A1D0E" w:rsidRDefault="00D2151A">
            <w:pPr>
              <w:pStyle w:val="ConsPlusNormal"/>
              <w:rPr>
                <w:sz w:val="24"/>
                <w:szCs w:val="24"/>
              </w:rPr>
            </w:pPr>
            <w:r w:rsidRPr="009A1D0E">
              <w:rPr>
                <w:sz w:val="24"/>
                <w:szCs w:val="24"/>
              </w:rPr>
              <w:t xml:space="preserve">Информация (при наличии), предусмотренная правилами использования каталога товаров, работ, услуг для обеспечения государственных и муниципальных </w:t>
            </w:r>
            <w:r w:rsidRPr="009A1D0E">
              <w:rPr>
                <w:sz w:val="24"/>
                <w:szCs w:val="24"/>
              </w:rPr>
              <w:lastRenderedPageBreak/>
              <w:t>нужд</w:t>
            </w:r>
          </w:p>
        </w:tc>
        <w:tc>
          <w:tcPr>
            <w:tcW w:w="5670" w:type="dxa"/>
          </w:tcPr>
          <w:p w:rsidR="009C404D" w:rsidRPr="009A1D0E" w:rsidRDefault="00061730" w:rsidP="00594C7B">
            <w:pPr>
              <w:suppressAutoHyphens/>
              <w:spacing w:before="40" w:after="0" w:line="240" w:lineRule="auto"/>
              <w:jc w:val="both"/>
              <w:rPr>
                <w:rFonts w:eastAsia="Times New Roman" w:cs="Times New Roman"/>
                <w:bCs/>
                <w:sz w:val="24"/>
                <w:szCs w:val="24"/>
                <w:shd w:val="clear" w:color="auto" w:fill="FFFFFF"/>
                <w:lang w:eastAsia="zh-CN"/>
              </w:rPr>
            </w:pPr>
            <w:r w:rsidRPr="009A1D0E">
              <w:rPr>
                <w:rFonts w:eastAsia="Times New Roman" w:cs="Times New Roman"/>
                <w:bCs/>
                <w:sz w:val="24"/>
                <w:szCs w:val="24"/>
                <w:shd w:val="clear" w:color="auto" w:fill="FFFFFF"/>
                <w:lang w:eastAsia="zh-CN"/>
              </w:rPr>
              <w:lastRenderedPageBreak/>
              <w:t>ОКПД 2:</w:t>
            </w:r>
            <w:r w:rsidR="00594C7B">
              <w:rPr>
                <w:rFonts w:eastAsia="Times New Roman" w:cs="Times New Roman"/>
                <w:bCs/>
                <w:sz w:val="24"/>
                <w:szCs w:val="24"/>
                <w:shd w:val="clear" w:color="auto" w:fill="FFFFFF"/>
                <w:lang w:eastAsia="zh-CN"/>
              </w:rPr>
              <w:t xml:space="preserve"> 80.20.10.000 -</w:t>
            </w:r>
            <w:r w:rsidRPr="009A1D0E">
              <w:rPr>
                <w:rFonts w:eastAsia="Times New Roman" w:cs="Times New Roman"/>
                <w:bCs/>
                <w:sz w:val="24"/>
                <w:szCs w:val="24"/>
                <w:shd w:val="clear" w:color="auto" w:fill="FFFFFF"/>
                <w:lang w:eastAsia="zh-CN"/>
              </w:rPr>
              <w:t xml:space="preserve"> </w:t>
            </w:r>
            <w:r w:rsidR="00594C7B" w:rsidRPr="00594C7B">
              <w:rPr>
                <w:rFonts w:eastAsia="Times New Roman" w:cs="Times New Roman"/>
                <w:bCs/>
                <w:sz w:val="24"/>
                <w:szCs w:val="24"/>
                <w:shd w:val="clear" w:color="auto" w:fill="FFFFFF"/>
                <w:lang w:eastAsia="zh-CN"/>
              </w:rPr>
              <w:t>Услуги систем обеспечения безопасности</w:t>
            </w:r>
            <w:r w:rsidR="00594C7B">
              <w:rPr>
                <w:rFonts w:eastAsia="Times New Roman" w:cs="Times New Roman"/>
                <w:bCs/>
                <w:sz w:val="24"/>
                <w:szCs w:val="24"/>
                <w:shd w:val="clear" w:color="auto" w:fill="FFFFFF"/>
                <w:lang w:eastAsia="zh-CN"/>
              </w:rPr>
              <w:t>.</w:t>
            </w:r>
          </w:p>
        </w:tc>
      </w:tr>
      <w:tr w:rsidR="00D2151A" w:rsidRPr="00621123" w:rsidTr="00822541">
        <w:trPr>
          <w:trHeight w:val="1875"/>
        </w:trPr>
        <w:tc>
          <w:tcPr>
            <w:tcW w:w="566" w:type="dxa"/>
          </w:tcPr>
          <w:p w:rsidR="00D2151A" w:rsidRPr="00621123" w:rsidRDefault="00797D49">
            <w:pPr>
              <w:pStyle w:val="ConsPlusNormal"/>
              <w:jc w:val="center"/>
              <w:rPr>
                <w:sz w:val="24"/>
                <w:szCs w:val="24"/>
              </w:rPr>
            </w:pPr>
            <w:r>
              <w:rPr>
                <w:sz w:val="24"/>
                <w:szCs w:val="24"/>
              </w:rPr>
              <w:lastRenderedPageBreak/>
              <w:t>9</w:t>
            </w:r>
          </w:p>
        </w:tc>
        <w:tc>
          <w:tcPr>
            <w:tcW w:w="3829"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670" w:type="dxa"/>
          </w:tcPr>
          <w:p w:rsidR="00D2151A" w:rsidRPr="00621123" w:rsidRDefault="005D01B2">
            <w:pPr>
              <w:pStyle w:val="ConsPlusNormal"/>
              <w:rPr>
                <w:sz w:val="24"/>
                <w:szCs w:val="24"/>
              </w:rPr>
            </w:pPr>
            <w:r>
              <w:rPr>
                <w:sz w:val="24"/>
                <w:szCs w:val="24"/>
              </w:rPr>
              <w:t>Не установлено</w:t>
            </w:r>
          </w:p>
        </w:tc>
      </w:tr>
      <w:tr w:rsidR="00D2151A" w:rsidRPr="00621123" w:rsidTr="00822541">
        <w:trPr>
          <w:trHeight w:val="573"/>
        </w:trPr>
        <w:tc>
          <w:tcPr>
            <w:tcW w:w="566" w:type="dxa"/>
          </w:tcPr>
          <w:p w:rsidR="00D2151A" w:rsidRPr="00621123" w:rsidRDefault="00797D49">
            <w:pPr>
              <w:pStyle w:val="ConsPlusNormal"/>
              <w:jc w:val="center"/>
              <w:rPr>
                <w:sz w:val="24"/>
                <w:szCs w:val="24"/>
              </w:rPr>
            </w:pPr>
            <w:r>
              <w:rPr>
                <w:sz w:val="24"/>
                <w:szCs w:val="24"/>
              </w:rPr>
              <w:t>10</w:t>
            </w:r>
          </w:p>
        </w:tc>
        <w:tc>
          <w:tcPr>
            <w:tcW w:w="3829"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670" w:type="dxa"/>
          </w:tcPr>
          <w:p w:rsidR="00FB2F99" w:rsidRPr="00621123" w:rsidRDefault="00F663F3" w:rsidP="00FB2F99">
            <w:pPr>
              <w:pStyle w:val="ConsPlusNormal"/>
              <w:rPr>
                <w:sz w:val="24"/>
                <w:szCs w:val="24"/>
              </w:rPr>
            </w:pPr>
            <w:r>
              <w:rPr>
                <w:sz w:val="24"/>
                <w:szCs w:val="24"/>
              </w:rPr>
              <w:t>Не установлено</w:t>
            </w:r>
          </w:p>
        </w:tc>
      </w:tr>
      <w:tr w:rsidR="00D2151A" w:rsidRPr="00621123" w:rsidTr="00822541">
        <w:trPr>
          <w:trHeight w:val="937"/>
        </w:trPr>
        <w:tc>
          <w:tcPr>
            <w:tcW w:w="566" w:type="dxa"/>
          </w:tcPr>
          <w:p w:rsidR="00D2151A" w:rsidRPr="00621123" w:rsidRDefault="00797D49">
            <w:pPr>
              <w:pStyle w:val="ConsPlusNormal"/>
              <w:jc w:val="center"/>
              <w:rPr>
                <w:sz w:val="24"/>
                <w:szCs w:val="24"/>
              </w:rPr>
            </w:pPr>
            <w:r>
              <w:rPr>
                <w:sz w:val="24"/>
                <w:szCs w:val="24"/>
              </w:rPr>
              <w:t>11</w:t>
            </w:r>
          </w:p>
        </w:tc>
        <w:tc>
          <w:tcPr>
            <w:tcW w:w="3829"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670" w:type="dxa"/>
          </w:tcPr>
          <w:p w:rsidR="00B91930" w:rsidRDefault="00554219" w:rsidP="00AD660D">
            <w:pPr>
              <w:pStyle w:val="ConsPlusNormal"/>
              <w:jc w:val="both"/>
              <w:rPr>
                <w:sz w:val="24"/>
                <w:szCs w:val="24"/>
              </w:rPr>
            </w:pPr>
            <w:r w:rsidRPr="00AD660D">
              <w:rPr>
                <w:sz w:val="24"/>
                <w:szCs w:val="24"/>
              </w:rPr>
              <w:t>Колич</w:t>
            </w:r>
            <w:r w:rsidR="00AB6D0C" w:rsidRPr="00AD660D">
              <w:rPr>
                <w:sz w:val="24"/>
                <w:szCs w:val="24"/>
              </w:rPr>
              <w:t xml:space="preserve">ество оказываемых услуг – </w:t>
            </w:r>
            <w:r w:rsidR="00411406">
              <w:rPr>
                <w:sz w:val="24"/>
                <w:szCs w:val="24"/>
              </w:rPr>
              <w:t>3 месяца</w:t>
            </w:r>
            <w:r w:rsidR="00605B14">
              <w:rPr>
                <w:sz w:val="24"/>
                <w:szCs w:val="24"/>
              </w:rPr>
              <w:t>.</w:t>
            </w:r>
          </w:p>
          <w:p w:rsidR="00605B14" w:rsidRPr="00621123" w:rsidRDefault="00605B14" w:rsidP="00605B14">
            <w:pPr>
              <w:pStyle w:val="ConsPlusNormal"/>
              <w:jc w:val="both"/>
              <w:rPr>
                <w:sz w:val="24"/>
                <w:szCs w:val="24"/>
              </w:rPr>
            </w:pPr>
            <w:r>
              <w:rPr>
                <w:sz w:val="24"/>
                <w:szCs w:val="24"/>
              </w:rPr>
              <w:t>Место оказания услуг: г. Москва, ул. Профсоюзная, д. 65, стр. 1,2, ИПУ РАН.</w:t>
            </w:r>
          </w:p>
        </w:tc>
      </w:tr>
      <w:tr w:rsidR="00D2151A" w:rsidRPr="00621123" w:rsidTr="0016705B">
        <w:trPr>
          <w:trHeight w:val="1052"/>
        </w:trPr>
        <w:tc>
          <w:tcPr>
            <w:tcW w:w="566" w:type="dxa"/>
          </w:tcPr>
          <w:p w:rsidR="00D2151A" w:rsidRPr="00621123" w:rsidRDefault="00797D49">
            <w:pPr>
              <w:pStyle w:val="ConsPlusNormal"/>
              <w:jc w:val="center"/>
              <w:rPr>
                <w:sz w:val="24"/>
                <w:szCs w:val="24"/>
              </w:rPr>
            </w:pPr>
            <w:r>
              <w:rPr>
                <w:sz w:val="24"/>
                <w:szCs w:val="24"/>
              </w:rPr>
              <w:t>12</w:t>
            </w:r>
          </w:p>
        </w:tc>
        <w:tc>
          <w:tcPr>
            <w:tcW w:w="3829"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670" w:type="dxa"/>
          </w:tcPr>
          <w:p w:rsidR="0016705B" w:rsidRDefault="0016705B" w:rsidP="0016705B">
            <w:pPr>
              <w:pStyle w:val="ConsPlusNormal"/>
              <w:rPr>
                <w:rFonts w:eastAsia="Calibri"/>
                <w:bCs/>
                <w:sz w:val="24"/>
                <w:szCs w:val="24"/>
              </w:rPr>
            </w:pPr>
            <w:r w:rsidRPr="0016705B">
              <w:rPr>
                <w:rFonts w:eastAsia="Calibri"/>
                <w:bCs/>
                <w:sz w:val="24"/>
                <w:szCs w:val="24"/>
              </w:rPr>
              <w:t xml:space="preserve">Срок </w:t>
            </w:r>
            <w:r w:rsidR="00CF40D6">
              <w:rPr>
                <w:rFonts w:eastAsia="Calibri"/>
                <w:bCs/>
                <w:sz w:val="24"/>
                <w:szCs w:val="24"/>
              </w:rPr>
              <w:t>исполнения контракта</w:t>
            </w:r>
            <w:r w:rsidRPr="0016705B">
              <w:rPr>
                <w:rFonts w:eastAsia="Calibri"/>
                <w:bCs/>
                <w:sz w:val="24"/>
                <w:szCs w:val="24"/>
              </w:rPr>
              <w:t xml:space="preserve">: </w:t>
            </w:r>
            <w:r w:rsidR="00CF40D6">
              <w:rPr>
                <w:rFonts w:eastAsia="Calibri"/>
                <w:bCs/>
                <w:sz w:val="24"/>
                <w:szCs w:val="24"/>
              </w:rPr>
              <w:t xml:space="preserve">с </w:t>
            </w:r>
            <w:r w:rsidRPr="00EF7F93">
              <w:rPr>
                <w:rFonts w:eastAsia="Calibri"/>
                <w:bCs/>
                <w:sz w:val="24"/>
                <w:szCs w:val="24"/>
              </w:rPr>
              <w:t xml:space="preserve">01 </w:t>
            </w:r>
            <w:r w:rsidR="00594C7B">
              <w:rPr>
                <w:rFonts w:eastAsia="Calibri"/>
                <w:bCs/>
                <w:sz w:val="24"/>
                <w:szCs w:val="24"/>
              </w:rPr>
              <w:t>октября</w:t>
            </w:r>
            <w:r w:rsidRPr="00EF7F93">
              <w:rPr>
                <w:rFonts w:eastAsia="Calibri"/>
                <w:bCs/>
                <w:sz w:val="24"/>
                <w:szCs w:val="24"/>
              </w:rPr>
              <w:t xml:space="preserve"> 2023 года по </w:t>
            </w:r>
            <w:r w:rsidRPr="00CF11EA">
              <w:rPr>
                <w:rFonts w:eastAsia="Calibri"/>
                <w:bCs/>
                <w:sz w:val="24"/>
                <w:szCs w:val="24"/>
              </w:rPr>
              <w:t>3</w:t>
            </w:r>
            <w:r w:rsidR="00CF40D6" w:rsidRPr="00CF11EA">
              <w:rPr>
                <w:rFonts w:eastAsia="Calibri"/>
                <w:bCs/>
                <w:sz w:val="24"/>
                <w:szCs w:val="24"/>
              </w:rPr>
              <w:t xml:space="preserve">1 </w:t>
            </w:r>
            <w:r w:rsidR="00411406" w:rsidRPr="00CF11EA">
              <w:rPr>
                <w:rFonts w:eastAsia="Calibri"/>
                <w:bCs/>
                <w:sz w:val="24"/>
                <w:szCs w:val="24"/>
              </w:rPr>
              <w:t>января</w:t>
            </w:r>
            <w:r w:rsidRPr="00CF11EA">
              <w:rPr>
                <w:rFonts w:eastAsia="Calibri"/>
                <w:bCs/>
                <w:sz w:val="24"/>
                <w:szCs w:val="24"/>
              </w:rPr>
              <w:t xml:space="preserve"> 2024 года</w:t>
            </w:r>
            <w:r w:rsidRPr="0016705B">
              <w:rPr>
                <w:rFonts w:eastAsia="Calibri"/>
                <w:bCs/>
                <w:sz w:val="24"/>
                <w:szCs w:val="24"/>
              </w:rPr>
              <w:t xml:space="preserve"> включительно:</w:t>
            </w:r>
          </w:p>
          <w:p w:rsidR="00142F9F" w:rsidRPr="0016705B" w:rsidRDefault="00142F9F" w:rsidP="0016705B">
            <w:pPr>
              <w:pStyle w:val="ConsPlusNormal"/>
              <w:rPr>
                <w:rFonts w:eastAsia="Calibri"/>
                <w:bCs/>
                <w:sz w:val="24"/>
                <w:szCs w:val="24"/>
              </w:rPr>
            </w:pPr>
          </w:p>
          <w:p w:rsidR="00E26D4C" w:rsidRPr="00E26D4C" w:rsidRDefault="00142F9F" w:rsidP="00E26D4C">
            <w:pPr>
              <w:pStyle w:val="ConsPlusNormal"/>
              <w:rPr>
                <w:rFonts w:eastAsia="Calibri"/>
                <w:sz w:val="24"/>
                <w:szCs w:val="24"/>
              </w:rPr>
            </w:pPr>
            <w:r>
              <w:rPr>
                <w:rFonts w:eastAsia="Calibri"/>
                <w:sz w:val="24"/>
                <w:szCs w:val="24"/>
              </w:rPr>
              <w:t xml:space="preserve">- 1 этап: с 01 </w:t>
            </w:r>
            <w:r w:rsidR="00CF40D6">
              <w:rPr>
                <w:rFonts w:eastAsia="Calibri"/>
                <w:sz w:val="24"/>
                <w:szCs w:val="24"/>
              </w:rPr>
              <w:t>октя</w:t>
            </w:r>
            <w:r>
              <w:rPr>
                <w:rFonts w:eastAsia="Calibri"/>
                <w:sz w:val="24"/>
                <w:szCs w:val="24"/>
              </w:rPr>
              <w:t>бря</w:t>
            </w:r>
            <w:r w:rsidR="00CF40D6">
              <w:rPr>
                <w:rFonts w:eastAsia="Calibri"/>
                <w:sz w:val="24"/>
                <w:szCs w:val="24"/>
              </w:rPr>
              <w:t xml:space="preserve"> </w:t>
            </w:r>
            <w:r w:rsidR="00CF40D6" w:rsidRPr="00CF40D6">
              <w:rPr>
                <w:rFonts w:eastAsia="Calibri"/>
                <w:sz w:val="24"/>
                <w:szCs w:val="24"/>
              </w:rPr>
              <w:t xml:space="preserve">2023 г. </w:t>
            </w:r>
            <w:r w:rsidR="00CF40D6">
              <w:rPr>
                <w:rFonts w:eastAsia="Calibri"/>
                <w:sz w:val="24"/>
                <w:szCs w:val="24"/>
              </w:rPr>
              <w:t>по 30 ноя</w:t>
            </w:r>
            <w:r w:rsidR="00E26D4C" w:rsidRPr="00E26D4C">
              <w:rPr>
                <w:rFonts w:eastAsia="Calibri"/>
                <w:sz w:val="24"/>
                <w:szCs w:val="24"/>
              </w:rPr>
              <w:t>бря 2023 г.;</w:t>
            </w:r>
          </w:p>
          <w:p w:rsidR="00E26D4C" w:rsidRPr="00E26D4C" w:rsidRDefault="00E26D4C" w:rsidP="00E26D4C">
            <w:pPr>
              <w:pStyle w:val="ConsPlusNormal"/>
              <w:rPr>
                <w:rFonts w:eastAsia="Calibri"/>
                <w:sz w:val="24"/>
                <w:szCs w:val="24"/>
              </w:rPr>
            </w:pPr>
            <w:r w:rsidRPr="00E26D4C">
              <w:rPr>
                <w:rFonts w:eastAsia="Calibri"/>
                <w:sz w:val="24"/>
                <w:szCs w:val="24"/>
              </w:rPr>
              <w:t xml:space="preserve">- 2 этап: с 01 </w:t>
            </w:r>
            <w:r w:rsidR="00CF40D6">
              <w:rPr>
                <w:rFonts w:eastAsia="Calibri"/>
                <w:sz w:val="24"/>
                <w:szCs w:val="24"/>
              </w:rPr>
              <w:t>ноября 2023 г. по 31 дека</w:t>
            </w:r>
            <w:r w:rsidRPr="00E26D4C">
              <w:rPr>
                <w:rFonts w:eastAsia="Calibri"/>
                <w:sz w:val="24"/>
                <w:szCs w:val="24"/>
              </w:rPr>
              <w:t>бря 2023 г.;</w:t>
            </w:r>
          </w:p>
          <w:p w:rsidR="00D2151A" w:rsidRPr="00CF40D6" w:rsidRDefault="00CF40D6" w:rsidP="00E26D4C">
            <w:pPr>
              <w:pStyle w:val="ConsPlusNormal"/>
              <w:rPr>
                <w:rFonts w:eastAsia="Calibri"/>
                <w:sz w:val="24"/>
                <w:szCs w:val="24"/>
              </w:rPr>
            </w:pPr>
            <w:r>
              <w:rPr>
                <w:rFonts w:eastAsia="Calibri"/>
                <w:sz w:val="24"/>
                <w:szCs w:val="24"/>
              </w:rPr>
              <w:t>- 3 этап: с 01 дека</w:t>
            </w:r>
            <w:r w:rsidR="00E26D4C" w:rsidRPr="00E26D4C">
              <w:rPr>
                <w:rFonts w:eastAsia="Calibri"/>
                <w:sz w:val="24"/>
                <w:szCs w:val="24"/>
              </w:rPr>
              <w:t>б</w:t>
            </w:r>
            <w:r>
              <w:rPr>
                <w:rFonts w:eastAsia="Calibri"/>
                <w:sz w:val="24"/>
                <w:szCs w:val="24"/>
              </w:rPr>
              <w:t xml:space="preserve">ря 2023 г. </w:t>
            </w:r>
            <w:r w:rsidRPr="00CF11EA">
              <w:rPr>
                <w:rFonts w:eastAsia="Calibri"/>
                <w:sz w:val="24"/>
                <w:szCs w:val="24"/>
              </w:rPr>
              <w:t>по 31 января 2024 г.</w:t>
            </w:r>
          </w:p>
        </w:tc>
      </w:tr>
      <w:tr w:rsidR="00D2151A" w:rsidRPr="00621123" w:rsidTr="00822541">
        <w:trPr>
          <w:trHeight w:val="741"/>
        </w:trPr>
        <w:tc>
          <w:tcPr>
            <w:tcW w:w="566" w:type="dxa"/>
          </w:tcPr>
          <w:p w:rsidR="00D2151A" w:rsidRPr="00621123" w:rsidRDefault="00797D49">
            <w:pPr>
              <w:pStyle w:val="ConsPlusNormal"/>
              <w:jc w:val="center"/>
              <w:rPr>
                <w:sz w:val="24"/>
                <w:szCs w:val="24"/>
              </w:rPr>
            </w:pPr>
            <w:r>
              <w:rPr>
                <w:sz w:val="24"/>
                <w:szCs w:val="24"/>
              </w:rPr>
              <w:t>13</w:t>
            </w:r>
          </w:p>
        </w:tc>
        <w:tc>
          <w:tcPr>
            <w:tcW w:w="3829"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670" w:type="dxa"/>
          </w:tcPr>
          <w:p w:rsidR="00D2151A" w:rsidRDefault="00CF11EA" w:rsidP="00CF11EA">
            <w:pPr>
              <w:pStyle w:val="ConsPlusNormal"/>
              <w:jc w:val="both"/>
              <w:rPr>
                <w:bCs/>
                <w:sz w:val="24"/>
                <w:szCs w:val="24"/>
              </w:rPr>
            </w:pPr>
            <w:r>
              <w:rPr>
                <w:b/>
                <w:bCs/>
                <w:sz w:val="24"/>
                <w:szCs w:val="24"/>
              </w:rPr>
              <w:t>38 96</w:t>
            </w:r>
            <w:r w:rsidR="006C27E0" w:rsidRPr="006C27E0">
              <w:rPr>
                <w:b/>
                <w:bCs/>
                <w:sz w:val="24"/>
                <w:szCs w:val="24"/>
              </w:rPr>
              <w:t xml:space="preserve">6 (тридцать восемь тысяч девятьсот </w:t>
            </w:r>
            <w:r>
              <w:rPr>
                <w:b/>
                <w:bCs/>
                <w:sz w:val="24"/>
                <w:szCs w:val="24"/>
              </w:rPr>
              <w:t>шестьдесят</w:t>
            </w:r>
            <w:r w:rsidR="006C27E0" w:rsidRPr="006C27E0">
              <w:rPr>
                <w:b/>
                <w:bCs/>
                <w:sz w:val="24"/>
                <w:szCs w:val="24"/>
              </w:rPr>
              <w:t xml:space="preserve"> шесть) рублей 67 копеек </w:t>
            </w:r>
            <w:r w:rsidR="006C27E0" w:rsidRPr="006C27E0">
              <w:rPr>
                <w:bCs/>
                <w:sz w:val="24"/>
                <w:szCs w:val="24"/>
              </w:rPr>
              <w:t>в том числе НДС 20 % - 6 494,45 рублей.</w:t>
            </w:r>
          </w:p>
          <w:p w:rsidR="00FB08C2" w:rsidRDefault="00FB08C2" w:rsidP="00CF11EA">
            <w:pPr>
              <w:pStyle w:val="ConsPlusNormal"/>
              <w:jc w:val="both"/>
              <w:rPr>
                <w:b/>
                <w:bCs/>
                <w:sz w:val="24"/>
                <w:szCs w:val="24"/>
              </w:rPr>
            </w:pPr>
            <w:r>
              <w:rPr>
                <w:bCs/>
                <w:sz w:val="24"/>
                <w:szCs w:val="24"/>
              </w:rPr>
              <w:t xml:space="preserve">Цена 1 этапа оказания услуги составляет </w:t>
            </w:r>
            <w:r w:rsidRPr="00FB08C2">
              <w:rPr>
                <w:b/>
                <w:bCs/>
                <w:sz w:val="24"/>
                <w:szCs w:val="24"/>
              </w:rPr>
              <w:t>12 988 (двенадцать тысяч девятьсот восемьдесят восемь) рублей 89 копеек</w:t>
            </w:r>
            <w:r w:rsidRPr="00FB08C2">
              <w:rPr>
                <w:bCs/>
                <w:sz w:val="24"/>
                <w:szCs w:val="24"/>
              </w:rPr>
              <w:t>;</w:t>
            </w:r>
          </w:p>
          <w:p w:rsidR="00FB08C2" w:rsidRDefault="00FB08C2" w:rsidP="00FB08C2">
            <w:pPr>
              <w:pStyle w:val="ConsPlusNormal"/>
              <w:jc w:val="both"/>
              <w:rPr>
                <w:b/>
                <w:bCs/>
                <w:sz w:val="24"/>
                <w:szCs w:val="24"/>
              </w:rPr>
            </w:pPr>
            <w:r>
              <w:rPr>
                <w:bCs/>
                <w:sz w:val="24"/>
                <w:szCs w:val="24"/>
              </w:rPr>
              <w:t xml:space="preserve">Цена 2 этапа оказания услуги составляет </w:t>
            </w:r>
            <w:r w:rsidRPr="00FB08C2">
              <w:rPr>
                <w:b/>
                <w:bCs/>
                <w:sz w:val="24"/>
                <w:szCs w:val="24"/>
              </w:rPr>
              <w:t>12 988 (двенадцать тысяч девятьсот восемьдесят восемь) рублей 89 копеек</w:t>
            </w:r>
            <w:r w:rsidRPr="00FB08C2">
              <w:rPr>
                <w:bCs/>
                <w:sz w:val="24"/>
                <w:szCs w:val="24"/>
              </w:rPr>
              <w:t>;</w:t>
            </w:r>
          </w:p>
          <w:p w:rsidR="00FB08C2" w:rsidRPr="00ED264A" w:rsidRDefault="00FB08C2" w:rsidP="00FB08C2">
            <w:pPr>
              <w:pStyle w:val="ConsPlusNormal"/>
              <w:jc w:val="both"/>
              <w:rPr>
                <w:sz w:val="24"/>
                <w:szCs w:val="24"/>
              </w:rPr>
            </w:pPr>
            <w:r w:rsidRPr="00FB08C2">
              <w:rPr>
                <w:bCs/>
                <w:sz w:val="24"/>
                <w:szCs w:val="24"/>
              </w:rPr>
              <w:t>Цена 3 этапа оказания услуги составляет</w:t>
            </w:r>
            <w:r w:rsidRPr="00FB08C2">
              <w:rPr>
                <w:b/>
                <w:bCs/>
                <w:sz w:val="24"/>
                <w:szCs w:val="24"/>
              </w:rPr>
              <w:t xml:space="preserve"> 12 988 (двенадцать тысяч девятьсот восемьдесят восемь) рублей 89 копеек</w:t>
            </w:r>
            <w:r w:rsidRPr="00FB08C2">
              <w:rPr>
                <w:bCs/>
                <w:sz w:val="24"/>
                <w:szCs w:val="24"/>
              </w:rPr>
              <w:t>;</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14</w:t>
            </w:r>
          </w:p>
        </w:tc>
        <w:tc>
          <w:tcPr>
            <w:tcW w:w="3829" w:type="dxa"/>
          </w:tcPr>
          <w:p w:rsidR="00D2151A" w:rsidRPr="00621123" w:rsidRDefault="00D2151A">
            <w:pPr>
              <w:pStyle w:val="ConsPlusNormal"/>
              <w:rPr>
                <w:sz w:val="24"/>
                <w:szCs w:val="24"/>
              </w:rPr>
            </w:pPr>
            <w:r w:rsidRPr="00621123">
              <w:rPr>
                <w:sz w:val="24"/>
                <w:szCs w:val="24"/>
              </w:rPr>
              <w:t>Источник финансирования</w:t>
            </w:r>
          </w:p>
        </w:tc>
        <w:tc>
          <w:tcPr>
            <w:tcW w:w="5670" w:type="dxa"/>
          </w:tcPr>
          <w:p w:rsidR="0016705B" w:rsidRPr="0016705B" w:rsidRDefault="0016705B" w:rsidP="0016705B">
            <w:pPr>
              <w:pStyle w:val="ConsPlusNormal"/>
              <w:rPr>
                <w:sz w:val="24"/>
                <w:szCs w:val="24"/>
              </w:rPr>
            </w:pPr>
            <w:r w:rsidRPr="0016705B">
              <w:rPr>
                <w:sz w:val="24"/>
                <w:szCs w:val="24"/>
              </w:rPr>
              <w:t>Средства бюджетного учреждения</w:t>
            </w:r>
          </w:p>
          <w:p w:rsidR="0016705B" w:rsidRPr="0016705B" w:rsidRDefault="0016705B" w:rsidP="0016705B">
            <w:pPr>
              <w:pStyle w:val="ConsPlusNormal"/>
              <w:rPr>
                <w:sz w:val="24"/>
                <w:szCs w:val="24"/>
              </w:rPr>
            </w:pPr>
            <w:r w:rsidRPr="0016705B">
              <w:rPr>
                <w:sz w:val="24"/>
                <w:szCs w:val="24"/>
              </w:rPr>
              <w:t>Год бюджета – 2023</w:t>
            </w:r>
            <w:r w:rsidR="00D16FD0">
              <w:rPr>
                <w:sz w:val="24"/>
                <w:szCs w:val="24"/>
              </w:rPr>
              <w:t xml:space="preserve"> </w:t>
            </w:r>
            <w:r w:rsidRPr="0016705B">
              <w:rPr>
                <w:sz w:val="24"/>
                <w:szCs w:val="24"/>
              </w:rPr>
              <w:t>г.</w:t>
            </w:r>
          </w:p>
          <w:p w:rsidR="00D16FD0" w:rsidRDefault="0016705B" w:rsidP="0016705B">
            <w:pPr>
              <w:pStyle w:val="ConsPlusNormal"/>
              <w:jc w:val="both"/>
              <w:rPr>
                <w:sz w:val="24"/>
                <w:szCs w:val="24"/>
              </w:rPr>
            </w:pPr>
            <w:r w:rsidRPr="0016705B">
              <w:rPr>
                <w:sz w:val="24"/>
                <w:szCs w:val="24"/>
              </w:rPr>
              <w:t>Код вида расходов (КВР) – 244</w:t>
            </w:r>
          </w:p>
          <w:p w:rsidR="00D2151A" w:rsidRPr="00D16FD0" w:rsidRDefault="00D2151A" w:rsidP="00D16FD0">
            <w:pPr>
              <w:ind w:firstLine="708"/>
              <w:rPr>
                <w:lang w:eastAsia="ru-RU"/>
              </w:rPr>
            </w:pPr>
          </w:p>
        </w:tc>
      </w:tr>
      <w:tr w:rsidR="00D2151A" w:rsidRPr="00621123" w:rsidTr="00822541">
        <w:trPr>
          <w:trHeight w:val="628"/>
        </w:trPr>
        <w:tc>
          <w:tcPr>
            <w:tcW w:w="566" w:type="dxa"/>
          </w:tcPr>
          <w:p w:rsidR="00D2151A" w:rsidRPr="00621123" w:rsidRDefault="00797D49">
            <w:pPr>
              <w:pStyle w:val="ConsPlusNormal"/>
              <w:jc w:val="center"/>
              <w:rPr>
                <w:sz w:val="24"/>
                <w:szCs w:val="24"/>
              </w:rPr>
            </w:pPr>
            <w:r>
              <w:rPr>
                <w:sz w:val="24"/>
                <w:szCs w:val="24"/>
              </w:rPr>
              <w:t>15</w:t>
            </w:r>
          </w:p>
        </w:tc>
        <w:tc>
          <w:tcPr>
            <w:tcW w:w="3829"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670" w:type="dxa"/>
          </w:tcPr>
          <w:p w:rsidR="00D2151A" w:rsidRPr="00DD2FAC" w:rsidRDefault="0016627A" w:rsidP="00822541">
            <w:pPr>
              <w:pStyle w:val="ConsPlusNormal"/>
            </w:pPr>
            <w:r w:rsidRPr="0016627A">
              <w:rPr>
                <w:sz w:val="24"/>
                <w:szCs w:val="24"/>
              </w:rPr>
              <w:t>Российский рубль</w:t>
            </w:r>
          </w:p>
        </w:tc>
      </w:tr>
      <w:tr w:rsidR="00D2151A" w:rsidRPr="00621123" w:rsidTr="00A51855">
        <w:trPr>
          <w:trHeight w:val="28"/>
        </w:trPr>
        <w:tc>
          <w:tcPr>
            <w:tcW w:w="566" w:type="dxa"/>
          </w:tcPr>
          <w:p w:rsidR="00D2151A" w:rsidRPr="00621123" w:rsidRDefault="00797D49">
            <w:pPr>
              <w:pStyle w:val="ConsPlusNormal"/>
              <w:jc w:val="center"/>
              <w:rPr>
                <w:sz w:val="24"/>
                <w:szCs w:val="24"/>
              </w:rPr>
            </w:pPr>
            <w:r>
              <w:rPr>
                <w:sz w:val="24"/>
                <w:szCs w:val="24"/>
              </w:rPr>
              <w:lastRenderedPageBreak/>
              <w:t>16</w:t>
            </w:r>
          </w:p>
        </w:tc>
        <w:tc>
          <w:tcPr>
            <w:tcW w:w="3829" w:type="dxa"/>
          </w:tcPr>
          <w:p w:rsidR="00D2151A" w:rsidRPr="00A51855" w:rsidRDefault="00D2151A">
            <w:pPr>
              <w:pStyle w:val="ConsPlusNormal"/>
              <w:rPr>
                <w:sz w:val="22"/>
                <w:szCs w:val="22"/>
              </w:rPr>
            </w:pPr>
            <w:r w:rsidRPr="00A51855">
              <w:rPr>
                <w:sz w:val="22"/>
                <w:szCs w:val="22"/>
              </w:rPr>
              <w:t>Размер аванса</w:t>
            </w:r>
          </w:p>
        </w:tc>
        <w:tc>
          <w:tcPr>
            <w:tcW w:w="5670" w:type="dxa"/>
          </w:tcPr>
          <w:p w:rsidR="00D2151A" w:rsidRPr="00A51855" w:rsidRDefault="00822541" w:rsidP="00822541">
            <w:pPr>
              <w:pStyle w:val="ConsPlusNormal"/>
              <w:rPr>
                <w:sz w:val="22"/>
                <w:szCs w:val="22"/>
              </w:rPr>
            </w:pPr>
            <w:r w:rsidRPr="00A51855">
              <w:rPr>
                <w:sz w:val="22"/>
                <w:szCs w:val="22"/>
              </w:rPr>
              <w:t>Аванс н</w:t>
            </w:r>
            <w:r w:rsidR="004659E8" w:rsidRPr="00A51855">
              <w:rPr>
                <w:sz w:val="22"/>
                <w:szCs w:val="22"/>
              </w:rPr>
              <w:t>е предусмотрен</w:t>
            </w:r>
          </w:p>
        </w:tc>
      </w:tr>
      <w:tr w:rsidR="00D2151A" w:rsidRPr="00621123" w:rsidTr="00A51855">
        <w:trPr>
          <w:trHeight w:val="262"/>
        </w:trPr>
        <w:tc>
          <w:tcPr>
            <w:tcW w:w="566" w:type="dxa"/>
          </w:tcPr>
          <w:p w:rsidR="00D2151A" w:rsidRPr="00621123" w:rsidRDefault="00797D49">
            <w:pPr>
              <w:pStyle w:val="ConsPlusNormal"/>
              <w:jc w:val="center"/>
              <w:rPr>
                <w:sz w:val="24"/>
                <w:szCs w:val="24"/>
              </w:rPr>
            </w:pPr>
            <w:r>
              <w:rPr>
                <w:sz w:val="24"/>
                <w:szCs w:val="24"/>
              </w:rPr>
              <w:t>17</w:t>
            </w:r>
          </w:p>
        </w:tc>
        <w:tc>
          <w:tcPr>
            <w:tcW w:w="3829" w:type="dxa"/>
          </w:tcPr>
          <w:p w:rsidR="00D2151A" w:rsidRPr="00A51855" w:rsidRDefault="00D2151A">
            <w:pPr>
              <w:pStyle w:val="ConsPlusNormal"/>
              <w:rPr>
                <w:sz w:val="22"/>
                <w:szCs w:val="22"/>
              </w:rPr>
            </w:pPr>
            <w:r w:rsidRPr="00A51855">
              <w:rPr>
                <w:sz w:val="22"/>
                <w:szCs w:val="22"/>
              </w:rPr>
              <w:t>Критерии оценки заявок на участие в конкурсах, величины значимости критериев</w:t>
            </w:r>
          </w:p>
        </w:tc>
        <w:tc>
          <w:tcPr>
            <w:tcW w:w="5670" w:type="dxa"/>
          </w:tcPr>
          <w:p w:rsidR="00D2151A" w:rsidRPr="00A51855" w:rsidRDefault="005D01B2">
            <w:pPr>
              <w:pStyle w:val="ConsPlusNormal"/>
              <w:rPr>
                <w:sz w:val="22"/>
                <w:szCs w:val="22"/>
              </w:rPr>
            </w:pPr>
            <w:r w:rsidRPr="00A51855">
              <w:rPr>
                <w:sz w:val="22"/>
                <w:szCs w:val="22"/>
              </w:rPr>
              <w:t>Не установлены</w:t>
            </w:r>
          </w:p>
        </w:tc>
      </w:tr>
      <w:tr w:rsidR="00D2151A" w:rsidRPr="00621123" w:rsidTr="00822541">
        <w:trPr>
          <w:trHeight w:val="1005"/>
        </w:trPr>
        <w:tc>
          <w:tcPr>
            <w:tcW w:w="566" w:type="dxa"/>
          </w:tcPr>
          <w:p w:rsidR="00D2151A" w:rsidRPr="00621123" w:rsidRDefault="00797D49">
            <w:pPr>
              <w:pStyle w:val="ConsPlusNormal"/>
              <w:jc w:val="center"/>
              <w:rPr>
                <w:sz w:val="24"/>
                <w:szCs w:val="24"/>
              </w:rPr>
            </w:pPr>
            <w:r>
              <w:rPr>
                <w:sz w:val="24"/>
                <w:szCs w:val="24"/>
              </w:rPr>
              <w:t>18</w:t>
            </w:r>
          </w:p>
        </w:tc>
        <w:tc>
          <w:tcPr>
            <w:tcW w:w="3829" w:type="dxa"/>
          </w:tcPr>
          <w:p w:rsidR="00D2151A" w:rsidRPr="00F66697" w:rsidRDefault="00822541">
            <w:pPr>
              <w:pStyle w:val="ConsPlusNormal"/>
              <w:rPr>
                <w:sz w:val="24"/>
                <w:szCs w:val="24"/>
              </w:rPr>
            </w:pPr>
            <w:r w:rsidRPr="00021CE6">
              <w:rPr>
                <w:sz w:val="24"/>
                <w:szCs w:val="24"/>
              </w:rPr>
              <w:t xml:space="preserve">Требования, предъявляемые к участникам закупки в соответствии с </w:t>
            </w:r>
            <w:hyperlink r:id="rId14" w:history="1">
              <w:r w:rsidRPr="00021CE6">
                <w:rPr>
                  <w:rStyle w:val="a3"/>
                  <w:color w:val="auto"/>
                  <w:sz w:val="24"/>
                  <w:szCs w:val="24"/>
                  <w:u w:val="none"/>
                </w:rPr>
                <w:t>частью 1 статьи 31</w:t>
              </w:r>
            </w:hyperlink>
            <w:r w:rsidRPr="00021CE6">
              <w:rPr>
                <w:sz w:val="24"/>
                <w:szCs w:val="24"/>
              </w:rPr>
              <w:t xml:space="preserve"> Федерального закона № 44-ФЗ</w:t>
            </w:r>
          </w:p>
        </w:tc>
        <w:tc>
          <w:tcPr>
            <w:tcW w:w="5670" w:type="dxa"/>
          </w:tcPr>
          <w:p w:rsidR="00A7776A" w:rsidRPr="00A7776A" w:rsidRDefault="0016705B" w:rsidP="00A7776A">
            <w:pPr>
              <w:pStyle w:val="ConsPlusNormal"/>
              <w:jc w:val="both"/>
              <w:rPr>
                <w:b/>
                <w:i/>
                <w:sz w:val="24"/>
                <w:szCs w:val="24"/>
              </w:rPr>
            </w:pPr>
            <w:r w:rsidRPr="00021CE6">
              <w:rPr>
                <w:b/>
                <w:i/>
                <w:sz w:val="24"/>
                <w:szCs w:val="24"/>
              </w:rPr>
              <w:t>Установлены</w:t>
            </w:r>
          </w:p>
          <w:p w:rsidR="002136DD" w:rsidRPr="009E1157" w:rsidRDefault="00A7776A" w:rsidP="00021CE6">
            <w:pPr>
              <w:widowControl w:val="0"/>
              <w:autoSpaceDE w:val="0"/>
              <w:autoSpaceDN w:val="0"/>
              <w:adjustRightInd w:val="0"/>
              <w:spacing w:after="0" w:line="240" w:lineRule="auto"/>
              <w:jc w:val="both"/>
              <w:rPr>
                <w:rFonts w:eastAsia="Times New Roman" w:cs="Times New Roman"/>
                <w:bCs/>
                <w:sz w:val="22"/>
                <w:lang w:eastAsia="ru-RU"/>
              </w:rPr>
            </w:pPr>
            <w:bookmarkStart w:id="0" w:name="_GoBack"/>
            <w:r w:rsidRPr="00A51855">
              <w:rPr>
                <w:rFonts w:eastAsia="Times New Roman" w:cs="Times New Roman"/>
                <w:bCs/>
                <w:sz w:val="22"/>
                <w:lang w:eastAsia="ru-RU"/>
              </w:rPr>
              <w:t>В</w:t>
            </w:r>
            <w:r w:rsidR="00021CE6" w:rsidRPr="00A51855">
              <w:rPr>
                <w:rFonts w:eastAsia="Times New Roman" w:cs="Times New Roman"/>
                <w:bCs/>
                <w:sz w:val="22"/>
                <w:lang w:eastAsia="ru-RU"/>
              </w:rPr>
              <w:t xml:space="preserve"> соответствии с требованиями п. 15 ч. 1 ст. 12 Федерального закона от 04.05.2011 года № 99-ФЗ «О лицензировании отдельных видов деятельности»  и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предоставление наличия действующей лицензии, выданной МЧС России на право производства работ по монтажу, техническому обслуживанию и ремонту  средств обеспечения пожарной безопасности зданий и сооружений, предоставляющей право производить:</w:t>
            </w:r>
            <w:r w:rsidR="00021CE6" w:rsidRPr="00A51855">
              <w:rPr>
                <w:rFonts w:eastAsia="Times New Roman" w:cs="Times New Roman"/>
                <w:b/>
                <w:bCs/>
                <w:sz w:val="22"/>
                <w:lang w:eastAsia="ru-RU"/>
              </w:rPr>
              <w:t xml:space="preserve"> </w:t>
            </w:r>
            <w:r w:rsidRPr="00A51855">
              <w:rPr>
                <w:rFonts w:eastAsia="Times New Roman" w:cs="Times New Roman"/>
                <w:b/>
                <w:bCs/>
                <w:iCs/>
                <w:sz w:val="22"/>
                <w:lang w:eastAsia="ru-RU"/>
              </w:rPr>
              <w:t>м</w:t>
            </w:r>
            <w:r w:rsidR="00021CE6" w:rsidRPr="00A51855">
              <w:rPr>
                <w:rFonts w:eastAsia="Times New Roman" w:cs="Times New Roman"/>
                <w:b/>
                <w:bCs/>
                <w:iCs/>
                <w:sz w:val="22"/>
                <w:lang w:eastAsia="ru-RU"/>
              </w:rPr>
              <w:t>онтаж, техническое обслуживание и ремонт систем противопожарного водоснабжения и их элементов, включ</w:t>
            </w:r>
            <w:r w:rsidR="00A51855">
              <w:rPr>
                <w:rFonts w:eastAsia="Times New Roman" w:cs="Times New Roman"/>
                <w:b/>
                <w:bCs/>
                <w:iCs/>
                <w:sz w:val="22"/>
                <w:lang w:eastAsia="ru-RU"/>
              </w:rPr>
              <w:t xml:space="preserve">ая диспетчеризацию и проведение </w:t>
            </w:r>
            <w:r w:rsidR="00021CE6" w:rsidRPr="00A51855">
              <w:rPr>
                <w:rFonts w:eastAsia="Times New Roman" w:cs="Times New Roman"/>
                <w:b/>
                <w:bCs/>
                <w:iCs/>
                <w:sz w:val="22"/>
                <w:lang w:eastAsia="ru-RU"/>
              </w:rPr>
              <w:t>пусконаладочных работ.</w:t>
            </w:r>
          </w:p>
          <w:p w:rsidR="00A7776A" w:rsidRPr="00A51855" w:rsidRDefault="00A7776A" w:rsidP="00021CE6">
            <w:pPr>
              <w:widowControl w:val="0"/>
              <w:autoSpaceDE w:val="0"/>
              <w:autoSpaceDN w:val="0"/>
              <w:adjustRightInd w:val="0"/>
              <w:spacing w:after="0" w:line="240" w:lineRule="auto"/>
              <w:jc w:val="both"/>
              <w:rPr>
                <w:rFonts w:eastAsia="Times New Roman" w:cs="Times New Roman"/>
                <w:bCs/>
                <w:iCs/>
                <w:sz w:val="22"/>
                <w:lang w:eastAsia="ru-RU"/>
              </w:rPr>
            </w:pPr>
            <w:r w:rsidRPr="00A51855">
              <w:rPr>
                <w:rFonts w:eastAsia="Times New Roman" w:cs="Times New Roman"/>
                <w:bCs/>
                <w:iCs/>
                <w:sz w:val="22"/>
                <w:lang w:eastAsia="ru-RU"/>
              </w:rPr>
              <w:t>Соответс</w:t>
            </w:r>
            <w:r w:rsidR="00A51855">
              <w:rPr>
                <w:rFonts w:eastAsia="Times New Roman" w:cs="Times New Roman"/>
                <w:bCs/>
                <w:iCs/>
                <w:sz w:val="22"/>
                <w:lang w:eastAsia="ru-RU"/>
              </w:rPr>
              <w:t xml:space="preserve">твие требованиям подтверждается </w:t>
            </w:r>
            <w:r w:rsidRPr="00A51855">
              <w:rPr>
                <w:rFonts w:eastAsia="Times New Roman" w:cs="Times New Roman"/>
                <w:bCs/>
                <w:iCs/>
                <w:sz w:val="22"/>
                <w:lang w:eastAsia="ru-RU"/>
              </w:rPr>
              <w:t>предоставлением:</w:t>
            </w:r>
          </w:p>
          <w:p w:rsidR="006232AD" w:rsidRDefault="00A7776A" w:rsidP="006232AD">
            <w:pPr>
              <w:widowControl w:val="0"/>
              <w:autoSpaceDE w:val="0"/>
              <w:autoSpaceDN w:val="0"/>
              <w:adjustRightInd w:val="0"/>
              <w:spacing w:after="0" w:line="240" w:lineRule="auto"/>
              <w:jc w:val="both"/>
              <w:rPr>
                <w:rFonts w:eastAsia="Times New Roman" w:cs="Times New Roman"/>
                <w:bCs/>
                <w:i/>
                <w:iCs/>
                <w:sz w:val="22"/>
                <w:lang w:eastAsia="ru-RU"/>
              </w:rPr>
            </w:pPr>
            <w:r w:rsidRPr="00A51855">
              <w:rPr>
                <w:rFonts w:eastAsia="Times New Roman" w:cs="Times New Roman"/>
                <w:bCs/>
                <w:i/>
                <w:iCs/>
                <w:sz w:val="22"/>
                <w:lang w:eastAsia="ru-RU"/>
              </w:rPr>
              <w:t>-</w:t>
            </w:r>
            <w:r w:rsidR="009E1157">
              <w:rPr>
                <w:rFonts w:eastAsia="Times New Roman" w:cs="Times New Roman"/>
                <w:bCs/>
                <w:i/>
                <w:iCs/>
                <w:sz w:val="22"/>
                <w:lang w:eastAsia="ru-RU"/>
              </w:rPr>
              <w:t xml:space="preserve"> </w:t>
            </w:r>
            <w:r w:rsidR="006232AD">
              <w:rPr>
                <w:rFonts w:eastAsia="Times New Roman" w:cs="Times New Roman"/>
                <w:bCs/>
                <w:i/>
                <w:iCs/>
                <w:sz w:val="22"/>
                <w:lang w:eastAsia="ru-RU"/>
              </w:rPr>
              <w:t xml:space="preserve">выписки из реестра лицензий </w:t>
            </w:r>
            <w:r w:rsidR="009E1157" w:rsidRPr="009E1157">
              <w:rPr>
                <w:rFonts w:eastAsia="Times New Roman" w:cs="Times New Roman"/>
                <w:bCs/>
                <w:i/>
                <w:iCs/>
                <w:sz w:val="22"/>
                <w:lang w:eastAsia="ru-RU"/>
              </w:rPr>
              <w:t xml:space="preserve">в форме электронного документа, подписанного усиленной квалифицированной электронной подписью </w:t>
            </w:r>
            <w:r w:rsidR="006232AD" w:rsidRPr="006232AD">
              <w:rPr>
                <w:rFonts w:eastAsia="Times New Roman" w:cs="Times New Roman"/>
                <w:bCs/>
                <w:i/>
                <w:iCs/>
                <w:sz w:val="22"/>
                <w:lang w:eastAsia="ru-RU"/>
              </w:rPr>
              <w:t xml:space="preserve">либо </w:t>
            </w:r>
          </w:p>
          <w:p w:rsidR="006232AD" w:rsidRDefault="006232AD" w:rsidP="006232AD">
            <w:pPr>
              <w:widowControl w:val="0"/>
              <w:autoSpaceDE w:val="0"/>
              <w:autoSpaceDN w:val="0"/>
              <w:adjustRightInd w:val="0"/>
              <w:spacing w:after="0" w:line="240" w:lineRule="auto"/>
              <w:jc w:val="both"/>
              <w:rPr>
                <w:rFonts w:eastAsia="Times New Roman" w:cs="Times New Roman"/>
                <w:bCs/>
                <w:i/>
                <w:iCs/>
                <w:sz w:val="22"/>
                <w:lang w:eastAsia="ru-RU"/>
              </w:rPr>
            </w:pPr>
            <w:r>
              <w:rPr>
                <w:rFonts w:eastAsia="Times New Roman" w:cs="Times New Roman"/>
                <w:bCs/>
                <w:i/>
                <w:iCs/>
                <w:sz w:val="22"/>
                <w:lang w:eastAsia="ru-RU"/>
              </w:rPr>
              <w:t xml:space="preserve">- </w:t>
            </w:r>
            <w:r w:rsidRPr="006232AD">
              <w:rPr>
                <w:rFonts w:eastAsia="Times New Roman" w:cs="Times New Roman"/>
                <w:bCs/>
                <w:i/>
                <w:iCs/>
                <w:sz w:val="22"/>
                <w:lang w:eastAsia="ru-RU"/>
              </w:rPr>
              <w:t>копии акта лицензиру</w:t>
            </w:r>
            <w:r>
              <w:rPr>
                <w:rFonts w:eastAsia="Times New Roman" w:cs="Times New Roman"/>
                <w:bCs/>
                <w:i/>
                <w:iCs/>
                <w:sz w:val="22"/>
                <w:lang w:eastAsia="ru-RU"/>
              </w:rPr>
              <w:t>ющего органа о принятом решении либо</w:t>
            </w:r>
          </w:p>
          <w:p w:rsidR="00A7776A" w:rsidRPr="006232AD" w:rsidRDefault="006232AD" w:rsidP="00030E5E">
            <w:pPr>
              <w:widowControl w:val="0"/>
              <w:autoSpaceDE w:val="0"/>
              <w:autoSpaceDN w:val="0"/>
              <w:adjustRightInd w:val="0"/>
              <w:spacing w:after="0" w:line="240" w:lineRule="auto"/>
              <w:jc w:val="both"/>
              <w:rPr>
                <w:rFonts w:eastAsia="Times New Roman" w:cs="Times New Roman"/>
                <w:bCs/>
                <w:i/>
                <w:iCs/>
                <w:sz w:val="22"/>
                <w:lang w:eastAsia="ru-RU"/>
              </w:rPr>
            </w:pPr>
            <w:r>
              <w:rPr>
                <w:rFonts w:eastAsia="Times New Roman" w:cs="Times New Roman"/>
                <w:bCs/>
                <w:i/>
                <w:iCs/>
                <w:sz w:val="22"/>
                <w:lang w:eastAsia="ru-RU"/>
              </w:rPr>
              <w:t xml:space="preserve">- реквизитов лицензии </w:t>
            </w:r>
            <w:r w:rsidRPr="006232AD">
              <w:rPr>
                <w:rFonts w:eastAsia="Times New Roman" w:cs="Times New Roman"/>
                <w:bCs/>
                <w:i/>
                <w:iCs/>
                <w:sz w:val="22"/>
                <w:lang w:eastAsia="ru-RU"/>
              </w:rPr>
              <w:t>с указанием общедоступного государственного реестра лицензий, размещенного лицензирующим органом в информационно-телекоммуникационной сети «Интернет»</w:t>
            </w:r>
            <w:bookmarkEnd w:id="0"/>
          </w:p>
        </w:tc>
      </w:tr>
      <w:tr w:rsidR="00D2151A" w:rsidRPr="00621123" w:rsidTr="0016705B">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829" w:type="dxa"/>
          </w:tcPr>
          <w:p w:rsidR="00D2151A" w:rsidRPr="00F66697" w:rsidRDefault="00822541">
            <w:pPr>
              <w:pStyle w:val="ConsPlusNormal"/>
              <w:rPr>
                <w:sz w:val="24"/>
                <w:szCs w:val="24"/>
              </w:rPr>
            </w:pPr>
            <w:r w:rsidRPr="00822541">
              <w:rPr>
                <w:sz w:val="24"/>
                <w:szCs w:val="24"/>
              </w:rPr>
              <w:t xml:space="preserve">Требования, предъявляемые к участникам закупки в соответствии с </w:t>
            </w:r>
            <w:hyperlink r:id="rId15" w:history="1">
              <w:r w:rsidRPr="00822541">
                <w:rPr>
                  <w:rStyle w:val="a3"/>
                  <w:color w:val="auto"/>
                  <w:sz w:val="24"/>
                  <w:szCs w:val="24"/>
                  <w:u w:val="none"/>
                </w:rPr>
                <w:t>частью 2 статьи 31</w:t>
              </w:r>
            </w:hyperlink>
            <w:r w:rsidRPr="00822541">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670" w:type="dxa"/>
          </w:tcPr>
          <w:p w:rsidR="00D2151A" w:rsidRPr="00621123" w:rsidRDefault="00A13319">
            <w:pPr>
              <w:pStyle w:val="ConsPlusNormal"/>
              <w:rPr>
                <w:sz w:val="24"/>
                <w:szCs w:val="24"/>
              </w:rPr>
            </w:pPr>
            <w:r>
              <w:rPr>
                <w:sz w:val="24"/>
                <w:szCs w:val="24"/>
              </w:rPr>
              <w:t>Не предъявляются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20</w:t>
            </w:r>
          </w:p>
        </w:tc>
        <w:tc>
          <w:tcPr>
            <w:tcW w:w="3829" w:type="dxa"/>
          </w:tcPr>
          <w:p w:rsidR="00D2151A" w:rsidRPr="00F66697" w:rsidRDefault="00822541">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Pr>
                <w:sz w:val="24"/>
                <w:szCs w:val="24"/>
              </w:rPr>
              <w:t xml:space="preserve"> </w:t>
            </w:r>
            <w:r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670" w:type="dxa"/>
          </w:tcPr>
          <w:p w:rsidR="00D2151A" w:rsidRPr="00621123" w:rsidRDefault="00A13319">
            <w:pPr>
              <w:pStyle w:val="ConsPlusNormal"/>
              <w:rPr>
                <w:sz w:val="24"/>
                <w:szCs w:val="24"/>
              </w:rPr>
            </w:pPr>
            <w:r>
              <w:rPr>
                <w:sz w:val="24"/>
                <w:szCs w:val="24"/>
              </w:rPr>
              <w:t>Не предъявляются</w:t>
            </w:r>
          </w:p>
        </w:tc>
      </w:tr>
      <w:tr w:rsidR="00D2151A" w:rsidRPr="00621123" w:rsidTr="00A51855">
        <w:trPr>
          <w:trHeight w:val="2269"/>
        </w:trPr>
        <w:tc>
          <w:tcPr>
            <w:tcW w:w="566" w:type="dxa"/>
          </w:tcPr>
          <w:p w:rsidR="00D2151A" w:rsidRPr="00621123" w:rsidRDefault="00797D49">
            <w:pPr>
              <w:pStyle w:val="ConsPlusNormal"/>
              <w:jc w:val="center"/>
              <w:rPr>
                <w:sz w:val="24"/>
                <w:szCs w:val="24"/>
              </w:rPr>
            </w:pPr>
            <w:r>
              <w:rPr>
                <w:sz w:val="24"/>
                <w:szCs w:val="24"/>
              </w:rPr>
              <w:lastRenderedPageBreak/>
              <w:t>21</w:t>
            </w:r>
          </w:p>
        </w:tc>
        <w:tc>
          <w:tcPr>
            <w:tcW w:w="3829" w:type="dxa"/>
          </w:tcPr>
          <w:p w:rsidR="00D2151A" w:rsidRPr="00F66697" w:rsidRDefault="00822541">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Pr>
                <w:sz w:val="24"/>
                <w:szCs w:val="24"/>
              </w:rPr>
              <w:t xml:space="preserve"> </w:t>
            </w:r>
            <w:r w:rsidRPr="0069435C">
              <w:rPr>
                <w:sz w:val="24"/>
                <w:szCs w:val="24"/>
              </w:rPr>
              <w:t>№ 44-ФЗ</w:t>
            </w:r>
          </w:p>
        </w:tc>
        <w:tc>
          <w:tcPr>
            <w:tcW w:w="5670"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A51855" w:rsidRDefault="0069435C" w:rsidP="0069435C">
            <w:pPr>
              <w:pStyle w:val="ConsPlusNormal"/>
              <w:rPr>
                <w:sz w:val="22"/>
                <w:szCs w:val="22"/>
              </w:rPr>
            </w:pPr>
            <w:r w:rsidRPr="00A51855">
              <w:rPr>
                <w:sz w:val="22"/>
                <w:szCs w:val="22"/>
              </w:rPr>
              <w:t xml:space="preserve">Отсутствие в предусмотренном Федеральным </w:t>
            </w:r>
            <w:hyperlink r:id="rId18" w:history="1">
              <w:r w:rsidRPr="00A51855">
                <w:rPr>
                  <w:rStyle w:val="a3"/>
                  <w:color w:val="auto"/>
                  <w:sz w:val="22"/>
                  <w:szCs w:val="22"/>
                  <w:u w:val="none"/>
                </w:rPr>
                <w:t>законом</w:t>
              </w:r>
            </w:hyperlink>
            <w:r w:rsidRPr="00A51855">
              <w:rPr>
                <w:sz w:val="22"/>
                <w:szCs w:val="22"/>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A51855">
                <w:rPr>
                  <w:rStyle w:val="a3"/>
                  <w:color w:val="auto"/>
                  <w:sz w:val="22"/>
                  <w:szCs w:val="22"/>
                  <w:u w:val="none"/>
                </w:rPr>
                <w:t>подпунктом «в» пункта 1 части 1 статьи 43</w:t>
              </w:r>
            </w:hyperlink>
            <w:r w:rsidRPr="00A51855">
              <w:rPr>
                <w:sz w:val="22"/>
                <w:szCs w:val="22"/>
              </w:rPr>
              <w:t xml:space="preserve"> Федерального закона № 44-ФЗ, если Правительством Российской Федерации не установлено иное</w:t>
            </w:r>
          </w:p>
        </w:tc>
      </w:tr>
      <w:tr w:rsidR="00D2151A" w:rsidRPr="00621123" w:rsidTr="0016705B">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829"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670"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23</w:t>
            </w:r>
          </w:p>
        </w:tc>
        <w:tc>
          <w:tcPr>
            <w:tcW w:w="3829"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670" w:type="dxa"/>
          </w:tcPr>
          <w:p w:rsidR="00B91930" w:rsidRPr="00411406" w:rsidRDefault="00411406" w:rsidP="00B91930">
            <w:pPr>
              <w:pStyle w:val="ConsPlusNormal"/>
              <w:jc w:val="both"/>
              <w:rPr>
                <w:sz w:val="24"/>
                <w:szCs w:val="24"/>
              </w:rPr>
            </w:pPr>
            <w:r w:rsidRPr="00411406">
              <w:rPr>
                <w:sz w:val="24"/>
                <w:szCs w:val="24"/>
              </w:rPr>
              <w:t>Не п</w:t>
            </w:r>
            <w:r w:rsidR="00B91930" w:rsidRPr="00411406">
              <w:rPr>
                <w:sz w:val="24"/>
                <w:szCs w:val="24"/>
              </w:rPr>
              <w:t>редоставляются</w:t>
            </w:r>
          </w:p>
          <w:p w:rsidR="0080459C" w:rsidRPr="009C659E" w:rsidRDefault="0080459C" w:rsidP="00B91930">
            <w:pPr>
              <w:pStyle w:val="ConsPlusNormal"/>
              <w:jc w:val="both"/>
              <w:rPr>
                <w:sz w:val="24"/>
                <w:szCs w:val="24"/>
              </w:rPr>
            </w:pP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24</w:t>
            </w:r>
          </w:p>
        </w:tc>
        <w:tc>
          <w:tcPr>
            <w:tcW w:w="3829"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670" w:type="dxa"/>
          </w:tcPr>
          <w:p w:rsidR="00D2151A" w:rsidRPr="00621123" w:rsidRDefault="004659E8">
            <w:pPr>
              <w:pStyle w:val="ConsPlusNormal"/>
              <w:rPr>
                <w:sz w:val="24"/>
                <w:szCs w:val="24"/>
              </w:rPr>
            </w:pPr>
            <w:r>
              <w:rPr>
                <w:sz w:val="24"/>
                <w:szCs w:val="24"/>
              </w:rPr>
              <w:t>Не установлены</w:t>
            </w:r>
          </w:p>
        </w:tc>
      </w:tr>
      <w:tr w:rsidR="00D2151A" w:rsidRPr="00621123" w:rsidTr="00A51855">
        <w:trPr>
          <w:trHeight w:val="1906"/>
        </w:trPr>
        <w:tc>
          <w:tcPr>
            <w:tcW w:w="566" w:type="dxa"/>
          </w:tcPr>
          <w:p w:rsidR="00D2151A" w:rsidRPr="00621123" w:rsidRDefault="00797D49">
            <w:pPr>
              <w:pStyle w:val="ConsPlusNormal"/>
              <w:jc w:val="center"/>
              <w:rPr>
                <w:sz w:val="24"/>
                <w:szCs w:val="24"/>
              </w:rPr>
            </w:pPr>
            <w:r>
              <w:rPr>
                <w:sz w:val="24"/>
                <w:szCs w:val="24"/>
              </w:rPr>
              <w:t>25</w:t>
            </w:r>
          </w:p>
        </w:tc>
        <w:tc>
          <w:tcPr>
            <w:tcW w:w="3829" w:type="dxa"/>
          </w:tcPr>
          <w:p w:rsidR="004271F1"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70" w:type="dxa"/>
          </w:tcPr>
          <w:p w:rsidR="00F5631B" w:rsidRPr="0037505A" w:rsidRDefault="005A3502" w:rsidP="00F5631B">
            <w:pPr>
              <w:spacing w:after="0" w:line="276" w:lineRule="auto"/>
              <w:jc w:val="both"/>
              <w:rPr>
                <w:rFonts w:eastAsia="SimSun" w:cs="Times New Roman"/>
                <w:sz w:val="24"/>
                <w:szCs w:val="24"/>
              </w:rPr>
            </w:pPr>
            <w:r w:rsidRPr="005A3502">
              <w:rPr>
                <w:rFonts w:eastAsia="SimSun" w:cs="Times New Roman"/>
                <w:sz w:val="24"/>
                <w:szCs w:val="24"/>
              </w:rPr>
              <w:t>Не установлены</w:t>
            </w:r>
          </w:p>
        </w:tc>
      </w:tr>
      <w:tr w:rsidR="00D2151A" w:rsidRPr="00621123" w:rsidTr="0016705B">
        <w:trPr>
          <w:trHeight w:val="1391"/>
        </w:trPr>
        <w:tc>
          <w:tcPr>
            <w:tcW w:w="566" w:type="dxa"/>
          </w:tcPr>
          <w:p w:rsidR="00D2151A" w:rsidRPr="00621123" w:rsidRDefault="00797D49">
            <w:pPr>
              <w:pStyle w:val="ConsPlusNormal"/>
              <w:jc w:val="center"/>
              <w:rPr>
                <w:sz w:val="24"/>
                <w:szCs w:val="24"/>
              </w:rPr>
            </w:pPr>
            <w:r>
              <w:rPr>
                <w:sz w:val="24"/>
                <w:szCs w:val="24"/>
              </w:rPr>
              <w:t>26</w:t>
            </w:r>
          </w:p>
        </w:tc>
        <w:tc>
          <w:tcPr>
            <w:tcW w:w="3829"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670"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705B">
        <w:trPr>
          <w:trHeight w:val="3327"/>
        </w:trPr>
        <w:tc>
          <w:tcPr>
            <w:tcW w:w="566" w:type="dxa"/>
          </w:tcPr>
          <w:p w:rsidR="00D2151A" w:rsidRPr="00621123" w:rsidRDefault="00D2151A">
            <w:pPr>
              <w:pStyle w:val="ConsPlusNormal"/>
              <w:jc w:val="center"/>
              <w:rPr>
                <w:sz w:val="24"/>
                <w:szCs w:val="24"/>
              </w:rPr>
            </w:pPr>
          </w:p>
        </w:tc>
        <w:tc>
          <w:tcPr>
            <w:tcW w:w="3829"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670" w:type="dxa"/>
          </w:tcPr>
          <w:p w:rsidR="00A56968" w:rsidRPr="00A51855" w:rsidRDefault="0016705B" w:rsidP="00A63F55">
            <w:pPr>
              <w:pStyle w:val="ConsPlusNormal"/>
              <w:rPr>
                <w:sz w:val="22"/>
                <w:szCs w:val="22"/>
              </w:rPr>
            </w:pPr>
            <w:r w:rsidRPr="00A51855">
              <w:rPr>
                <w:sz w:val="22"/>
                <w:szCs w:val="22"/>
              </w:rPr>
              <w:t>Наименование З</w:t>
            </w:r>
            <w:r w:rsidR="00A56968" w:rsidRPr="00A51855">
              <w:rPr>
                <w:sz w:val="22"/>
                <w:szCs w:val="22"/>
              </w:rPr>
              <w:t xml:space="preserve">аказчика: </w:t>
            </w:r>
            <w:r w:rsidR="00A63F55" w:rsidRPr="00A51855">
              <w:rPr>
                <w:sz w:val="22"/>
                <w:szCs w:val="22"/>
              </w:rPr>
              <w:br/>
            </w:r>
            <w:r w:rsidR="00A56968" w:rsidRPr="00A51855">
              <w:rPr>
                <w:sz w:val="22"/>
                <w:szCs w:val="22"/>
              </w:rPr>
              <w:t xml:space="preserve">Федеральное государственное бюджетное учреждение науки Институт проблем управления </w:t>
            </w:r>
            <w:r w:rsidR="00A63F55" w:rsidRPr="00A51855">
              <w:rPr>
                <w:sz w:val="22"/>
                <w:szCs w:val="22"/>
              </w:rPr>
              <w:br/>
            </w:r>
            <w:r w:rsidR="00A56968" w:rsidRPr="00A51855">
              <w:rPr>
                <w:sz w:val="22"/>
                <w:szCs w:val="22"/>
              </w:rPr>
              <w:t xml:space="preserve">им. </w:t>
            </w:r>
            <w:r w:rsidR="00A63F55" w:rsidRPr="00A51855">
              <w:rPr>
                <w:sz w:val="22"/>
                <w:szCs w:val="22"/>
              </w:rPr>
              <w:t xml:space="preserve">В.А. </w:t>
            </w:r>
            <w:r w:rsidR="00A56968" w:rsidRPr="00A51855">
              <w:rPr>
                <w:sz w:val="22"/>
                <w:szCs w:val="22"/>
              </w:rPr>
              <w:t xml:space="preserve">Трапезникова   Российской академии наук </w:t>
            </w:r>
            <w:r w:rsidR="005333E6" w:rsidRPr="00A51855">
              <w:rPr>
                <w:sz w:val="22"/>
                <w:szCs w:val="22"/>
              </w:rPr>
              <w:br/>
            </w:r>
            <w:r w:rsidR="00A56968" w:rsidRPr="00A51855">
              <w:rPr>
                <w:sz w:val="22"/>
                <w:szCs w:val="22"/>
              </w:rPr>
              <w:t>(ИПУ РАН)</w:t>
            </w:r>
          </w:p>
          <w:p w:rsidR="00451242" w:rsidRPr="00A51855" w:rsidRDefault="005A3502" w:rsidP="00A56968">
            <w:pPr>
              <w:pStyle w:val="ConsPlusNormal"/>
              <w:jc w:val="both"/>
              <w:rPr>
                <w:sz w:val="22"/>
                <w:szCs w:val="22"/>
              </w:rPr>
            </w:pPr>
            <w:r w:rsidRPr="00A51855">
              <w:rPr>
                <w:sz w:val="22"/>
                <w:szCs w:val="22"/>
              </w:rPr>
              <w:t xml:space="preserve">ИНН 7728013512/КПП </w:t>
            </w:r>
            <w:r w:rsidR="00A56968" w:rsidRPr="00A51855">
              <w:rPr>
                <w:sz w:val="22"/>
                <w:szCs w:val="22"/>
              </w:rPr>
              <w:t xml:space="preserve">772801001 </w:t>
            </w:r>
          </w:p>
          <w:p w:rsidR="00451242" w:rsidRPr="00A51855" w:rsidRDefault="00451242" w:rsidP="00A56968">
            <w:pPr>
              <w:pStyle w:val="ConsPlusNormal"/>
              <w:jc w:val="both"/>
              <w:rPr>
                <w:sz w:val="22"/>
                <w:szCs w:val="22"/>
              </w:rPr>
            </w:pPr>
            <w:r w:rsidRPr="00A51855">
              <w:rPr>
                <w:sz w:val="22"/>
                <w:szCs w:val="22"/>
              </w:rPr>
              <w:t>ОГРН 1037739269590</w:t>
            </w:r>
          </w:p>
          <w:p w:rsidR="00A56968" w:rsidRPr="00A51855" w:rsidRDefault="00A56968" w:rsidP="00A56968">
            <w:pPr>
              <w:pStyle w:val="ConsPlusNormal"/>
              <w:jc w:val="both"/>
              <w:rPr>
                <w:sz w:val="22"/>
                <w:szCs w:val="22"/>
              </w:rPr>
            </w:pPr>
            <w:r w:rsidRPr="00A51855">
              <w:rPr>
                <w:sz w:val="22"/>
                <w:szCs w:val="22"/>
              </w:rPr>
              <w:t>Банковские реквизиты: БИК ТОФК 004525988</w:t>
            </w:r>
          </w:p>
          <w:p w:rsidR="00A56968" w:rsidRPr="00A51855" w:rsidRDefault="00A56968" w:rsidP="00A56968">
            <w:pPr>
              <w:pStyle w:val="ConsPlusNormal"/>
              <w:jc w:val="both"/>
              <w:rPr>
                <w:sz w:val="22"/>
                <w:szCs w:val="22"/>
              </w:rPr>
            </w:pPr>
            <w:r w:rsidRPr="00A51855">
              <w:rPr>
                <w:sz w:val="22"/>
                <w:szCs w:val="22"/>
              </w:rPr>
              <w:t xml:space="preserve">ГУ Банка России по ЦФО, УФК по г. Москве  </w:t>
            </w:r>
          </w:p>
          <w:p w:rsidR="00A56968" w:rsidRPr="00A51855" w:rsidRDefault="00A56968" w:rsidP="00A56968">
            <w:pPr>
              <w:pStyle w:val="ConsPlusNormal"/>
              <w:jc w:val="both"/>
              <w:rPr>
                <w:sz w:val="22"/>
                <w:szCs w:val="22"/>
              </w:rPr>
            </w:pPr>
            <w:r w:rsidRPr="00A51855">
              <w:rPr>
                <w:sz w:val="22"/>
                <w:szCs w:val="22"/>
              </w:rPr>
              <w:t>Единый казначейский счет 40102810545370000003</w:t>
            </w:r>
          </w:p>
          <w:p w:rsidR="00A56968" w:rsidRPr="00A51855" w:rsidRDefault="00A56968" w:rsidP="00A56968">
            <w:pPr>
              <w:pStyle w:val="ConsPlusNormal"/>
              <w:jc w:val="both"/>
              <w:rPr>
                <w:sz w:val="22"/>
                <w:szCs w:val="22"/>
              </w:rPr>
            </w:pPr>
            <w:r w:rsidRPr="00A51855">
              <w:rPr>
                <w:sz w:val="22"/>
                <w:szCs w:val="22"/>
              </w:rPr>
              <w:t xml:space="preserve">Казначейский счет </w:t>
            </w:r>
          </w:p>
          <w:p w:rsidR="00A56968" w:rsidRPr="00A51855" w:rsidRDefault="00A56968" w:rsidP="00A56968">
            <w:pPr>
              <w:pStyle w:val="ConsPlusNormal"/>
              <w:jc w:val="both"/>
              <w:rPr>
                <w:sz w:val="22"/>
                <w:szCs w:val="22"/>
              </w:rPr>
            </w:pPr>
            <w:r w:rsidRPr="00A51855">
              <w:rPr>
                <w:sz w:val="22"/>
                <w:szCs w:val="22"/>
              </w:rPr>
              <w:t>03214643000000017300</w:t>
            </w:r>
          </w:p>
          <w:p w:rsidR="00D2151A" w:rsidRPr="00621123" w:rsidRDefault="005333E6" w:rsidP="00A56968">
            <w:pPr>
              <w:pStyle w:val="ConsPlusNormal"/>
              <w:jc w:val="both"/>
              <w:rPr>
                <w:sz w:val="24"/>
                <w:szCs w:val="24"/>
              </w:rPr>
            </w:pPr>
            <w:r w:rsidRPr="00A51855">
              <w:rPr>
                <w:sz w:val="22"/>
                <w:szCs w:val="22"/>
              </w:rPr>
              <w:t>л/с 20736Ц83220</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28</w:t>
            </w:r>
          </w:p>
        </w:tc>
        <w:tc>
          <w:tcPr>
            <w:tcW w:w="3829"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670" w:type="dxa"/>
          </w:tcPr>
          <w:p w:rsidR="00927E30" w:rsidRPr="00000DA3" w:rsidRDefault="00251A5C" w:rsidP="00927E30">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411406" w:rsidRPr="00153443">
              <w:rPr>
                <w:b/>
                <w:sz w:val="24"/>
                <w:szCs w:val="24"/>
              </w:rPr>
              <w:t>10 % от начальной (максимальной) цены Контракта</w:t>
            </w:r>
            <w:r w:rsidR="00411406" w:rsidRPr="00153443">
              <w:rPr>
                <w:sz w:val="24"/>
                <w:szCs w:val="24"/>
              </w:rPr>
              <w:t xml:space="preserve">, что составляет           </w:t>
            </w:r>
            <w:r w:rsidR="006C27E0" w:rsidRPr="006C27E0">
              <w:rPr>
                <w:b/>
                <w:sz w:val="24"/>
                <w:szCs w:val="24"/>
              </w:rPr>
              <w:t>3</w:t>
            </w:r>
            <w:r w:rsidR="00411406" w:rsidRPr="006C27E0">
              <w:rPr>
                <w:b/>
                <w:sz w:val="24"/>
                <w:szCs w:val="24"/>
              </w:rPr>
              <w:t> </w:t>
            </w:r>
            <w:r w:rsidR="006C27E0" w:rsidRPr="006C27E0">
              <w:rPr>
                <w:b/>
                <w:sz w:val="24"/>
                <w:szCs w:val="24"/>
              </w:rPr>
              <w:t>896</w:t>
            </w:r>
            <w:r w:rsidR="00411406">
              <w:rPr>
                <w:sz w:val="24"/>
                <w:szCs w:val="24"/>
              </w:rPr>
              <w:t xml:space="preserve"> </w:t>
            </w:r>
            <w:r w:rsidR="00411406">
              <w:rPr>
                <w:b/>
                <w:sz w:val="24"/>
                <w:szCs w:val="24"/>
              </w:rPr>
              <w:t>(</w:t>
            </w:r>
            <w:r w:rsidR="006C27E0">
              <w:rPr>
                <w:b/>
                <w:sz w:val="24"/>
                <w:szCs w:val="24"/>
              </w:rPr>
              <w:t>три тысячи восемьсот девяносто шесть) рублей 67 копее</w:t>
            </w:r>
            <w:r w:rsidR="00411406">
              <w:rPr>
                <w:b/>
                <w:sz w:val="24"/>
                <w:szCs w:val="24"/>
              </w:rPr>
              <w:t>к</w:t>
            </w:r>
            <w:r w:rsidR="00411406" w:rsidRPr="00153443">
              <w:rPr>
                <w:sz w:val="24"/>
                <w:szCs w:val="24"/>
              </w:rPr>
              <w:t>. НДС не облагается.</w:t>
            </w:r>
          </w:p>
          <w:p w:rsidR="004A450E" w:rsidRPr="00A51855" w:rsidRDefault="00000DA3" w:rsidP="00EA6B31">
            <w:pPr>
              <w:pStyle w:val="ConsPlusNormal"/>
              <w:jc w:val="both"/>
              <w:rPr>
                <w:sz w:val="22"/>
                <w:szCs w:val="22"/>
              </w:rPr>
            </w:pPr>
            <w:r w:rsidRPr="00A51855">
              <w:rPr>
                <w:sz w:val="22"/>
                <w:szCs w:val="22"/>
              </w:rPr>
              <w:t>Исполнение контракта может обеспечиваться предос</w:t>
            </w:r>
            <w:r w:rsidR="00CC3DF1" w:rsidRPr="00A51855">
              <w:rPr>
                <w:sz w:val="22"/>
                <w:szCs w:val="22"/>
              </w:rPr>
              <w:t xml:space="preserve">тавлением независимой гарантии, </w:t>
            </w:r>
            <w:r w:rsidRPr="00A51855">
              <w:rPr>
                <w:sz w:val="22"/>
                <w:szCs w:val="22"/>
              </w:rPr>
              <w:t>соответствующей требованиям статьи 45 Федерального закона</w:t>
            </w:r>
            <w:r w:rsidR="004C56D3" w:rsidRPr="00A51855">
              <w:rPr>
                <w:sz w:val="22"/>
                <w:szCs w:val="22"/>
              </w:rPr>
              <w:t xml:space="preserve"> № 44-ФЗ</w:t>
            </w:r>
            <w:r w:rsidRPr="00A51855">
              <w:rPr>
                <w:sz w:val="22"/>
                <w:szCs w:val="22"/>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A51855" w:rsidRDefault="00000DA3" w:rsidP="00251A5C">
            <w:pPr>
              <w:pStyle w:val="ConsPlusNormal"/>
              <w:jc w:val="both"/>
              <w:rPr>
                <w:sz w:val="22"/>
                <w:szCs w:val="22"/>
              </w:rPr>
            </w:pPr>
            <w:r w:rsidRPr="00A51855">
              <w:rPr>
                <w:b/>
                <w:sz w:val="22"/>
                <w:szCs w:val="22"/>
              </w:rPr>
              <w:t>Способ обеспечения исполнения контракта, срок действия независимой гарантии</w:t>
            </w:r>
            <w:r w:rsidRPr="00A51855">
              <w:rPr>
                <w:sz w:val="22"/>
                <w:szCs w:val="22"/>
              </w:rPr>
              <w:t xml:space="preserve"> определяются в соответствии с требованиями Федерального закона</w:t>
            </w:r>
            <w:r w:rsidR="004A7D5A" w:rsidRPr="00A51855">
              <w:rPr>
                <w:sz w:val="22"/>
                <w:szCs w:val="22"/>
              </w:rPr>
              <w:t xml:space="preserve"> № 44-ФЗ</w:t>
            </w:r>
            <w:r w:rsidRPr="00A51855">
              <w:rPr>
                <w:sz w:val="22"/>
                <w:szCs w:val="22"/>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sidRPr="00A51855">
              <w:rPr>
                <w:sz w:val="22"/>
                <w:szCs w:val="22"/>
              </w:rPr>
              <w:t xml:space="preserve"> </w:t>
            </w:r>
            <w:r w:rsidR="004C56D3" w:rsidRPr="00A51855">
              <w:rPr>
                <w:sz w:val="22"/>
                <w:szCs w:val="22"/>
              </w:rPr>
              <w:t>№ 44-ФЗ</w:t>
            </w:r>
            <w:r w:rsidRPr="00A51855">
              <w:rPr>
                <w:sz w:val="22"/>
                <w:szCs w:val="22"/>
              </w:rPr>
              <w:t xml:space="preserve">. </w:t>
            </w:r>
          </w:p>
          <w:p w:rsidR="007178DE" w:rsidRPr="00A51855" w:rsidRDefault="00CA12F4" w:rsidP="007178DE">
            <w:pPr>
              <w:pStyle w:val="ConsPlusNormal"/>
              <w:jc w:val="both"/>
              <w:rPr>
                <w:bCs/>
                <w:i/>
                <w:sz w:val="22"/>
                <w:szCs w:val="22"/>
              </w:rPr>
            </w:pPr>
            <w:r w:rsidRPr="00A51855">
              <w:rPr>
                <w:i/>
                <w:sz w:val="22"/>
                <w:szCs w:val="22"/>
              </w:rPr>
              <w:t>Порядок предоставления такого обеспечения, требования к такому обеспечению</w:t>
            </w:r>
            <w:r w:rsidRPr="00A51855">
              <w:rPr>
                <w:sz w:val="22"/>
                <w:szCs w:val="22"/>
              </w:rPr>
              <w:t xml:space="preserve"> </w:t>
            </w:r>
            <w:r w:rsidRPr="00A51855">
              <w:rPr>
                <w:i/>
                <w:sz w:val="22"/>
                <w:szCs w:val="22"/>
              </w:rPr>
              <w:t xml:space="preserve">указаны </w:t>
            </w:r>
            <w:r w:rsidR="003647E4" w:rsidRPr="00A51855">
              <w:rPr>
                <w:i/>
                <w:sz w:val="22"/>
                <w:szCs w:val="22"/>
              </w:rPr>
              <w:t xml:space="preserve">в </w:t>
            </w:r>
            <w:r w:rsidR="00E67396" w:rsidRPr="00A51855">
              <w:rPr>
                <w:bCs/>
                <w:i/>
                <w:sz w:val="22"/>
                <w:szCs w:val="22"/>
              </w:rPr>
              <w:t>Приложение № 5</w:t>
            </w:r>
            <w:r w:rsidR="00E67396" w:rsidRPr="00A51855">
              <w:rPr>
                <w:i/>
                <w:sz w:val="22"/>
                <w:szCs w:val="22"/>
              </w:rPr>
              <w:t xml:space="preserve"> </w:t>
            </w:r>
            <w:r w:rsidR="00822541" w:rsidRPr="00A51855">
              <w:rPr>
                <w:bCs/>
                <w:i/>
                <w:sz w:val="22"/>
                <w:szCs w:val="22"/>
              </w:rPr>
              <w:t>к Извещению об осуществлении закупки при проведении электронного аукциона</w:t>
            </w:r>
            <w:r w:rsidR="00E67396" w:rsidRPr="00A51855">
              <w:rPr>
                <w:bCs/>
                <w:i/>
                <w:sz w:val="22"/>
                <w:szCs w:val="22"/>
              </w:rPr>
              <w:t xml:space="preserve"> </w:t>
            </w:r>
            <w:r w:rsidR="00C00098" w:rsidRPr="00A51855">
              <w:rPr>
                <w:bCs/>
                <w:i/>
                <w:sz w:val="22"/>
                <w:szCs w:val="22"/>
              </w:rPr>
              <w:t xml:space="preserve">на </w:t>
            </w:r>
            <w:r w:rsidR="006C52A7" w:rsidRPr="00A51855">
              <w:rPr>
                <w:bCs/>
                <w:i/>
                <w:sz w:val="22"/>
                <w:szCs w:val="22"/>
              </w:rPr>
              <w:t xml:space="preserve">оказание услуг по техническому обслуживанию </w:t>
            </w:r>
            <w:r w:rsidR="00411406" w:rsidRPr="00A51855">
              <w:rPr>
                <w:bCs/>
                <w:i/>
                <w:sz w:val="22"/>
                <w:szCs w:val="22"/>
              </w:rPr>
              <w:t>системы внутреннего противопожарного водопровода</w:t>
            </w:r>
            <w:r w:rsidR="006C52A7" w:rsidRPr="00A51855">
              <w:rPr>
                <w:bCs/>
                <w:i/>
                <w:sz w:val="22"/>
                <w:szCs w:val="22"/>
              </w:rPr>
              <w:t xml:space="preserve"> ИПУ РАН</w:t>
            </w:r>
            <w:r w:rsidR="00CB2920" w:rsidRPr="00A51855">
              <w:rPr>
                <w:bCs/>
                <w:i/>
                <w:sz w:val="22"/>
                <w:szCs w:val="22"/>
              </w:rPr>
              <w:t>.</w:t>
            </w:r>
          </w:p>
          <w:p w:rsidR="00251A5C" w:rsidRPr="00A51855" w:rsidRDefault="00251A5C" w:rsidP="00251A5C">
            <w:pPr>
              <w:pStyle w:val="ConsPlusNormal"/>
              <w:jc w:val="both"/>
              <w:rPr>
                <w:b/>
                <w:sz w:val="22"/>
                <w:szCs w:val="22"/>
              </w:rPr>
            </w:pPr>
            <w:r w:rsidRPr="00A51855">
              <w:rPr>
                <w:b/>
                <w:sz w:val="22"/>
                <w:szCs w:val="22"/>
              </w:rPr>
              <w:t>Реквизиты счета для внесения обеспечения исполнения контракта:</w:t>
            </w:r>
          </w:p>
          <w:p w:rsidR="00251A5C" w:rsidRPr="00A51855" w:rsidRDefault="00251A5C" w:rsidP="00251A5C">
            <w:pPr>
              <w:pStyle w:val="ConsPlusNormal"/>
              <w:jc w:val="both"/>
              <w:rPr>
                <w:sz w:val="22"/>
                <w:szCs w:val="22"/>
              </w:rPr>
            </w:pPr>
            <w:r w:rsidRPr="00A51855">
              <w:rPr>
                <w:sz w:val="22"/>
                <w:szCs w:val="22"/>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A51855" w:rsidRDefault="00251A5C" w:rsidP="00251A5C">
            <w:pPr>
              <w:pStyle w:val="ConsPlusNormal"/>
              <w:jc w:val="both"/>
              <w:rPr>
                <w:sz w:val="22"/>
                <w:szCs w:val="22"/>
              </w:rPr>
            </w:pPr>
            <w:r w:rsidRPr="00A51855">
              <w:rPr>
                <w:sz w:val="22"/>
                <w:szCs w:val="22"/>
              </w:rPr>
              <w:t xml:space="preserve">ИНН   7728013512 / КПП   772801001 </w:t>
            </w:r>
          </w:p>
          <w:p w:rsidR="00251A5C" w:rsidRPr="00A51855" w:rsidRDefault="00251A5C" w:rsidP="00251A5C">
            <w:pPr>
              <w:pStyle w:val="ConsPlusNormal"/>
              <w:jc w:val="both"/>
              <w:rPr>
                <w:sz w:val="22"/>
                <w:szCs w:val="22"/>
              </w:rPr>
            </w:pPr>
            <w:r w:rsidRPr="00A51855">
              <w:rPr>
                <w:sz w:val="22"/>
                <w:szCs w:val="22"/>
              </w:rPr>
              <w:t>Банковские реквизиты: БИК ТОФК 004525988</w:t>
            </w:r>
          </w:p>
          <w:p w:rsidR="00251A5C" w:rsidRPr="00A51855" w:rsidRDefault="00251A5C" w:rsidP="00251A5C">
            <w:pPr>
              <w:pStyle w:val="ConsPlusNormal"/>
              <w:jc w:val="both"/>
              <w:rPr>
                <w:sz w:val="22"/>
                <w:szCs w:val="22"/>
              </w:rPr>
            </w:pPr>
            <w:r w:rsidRPr="00A51855">
              <w:rPr>
                <w:sz w:val="22"/>
                <w:szCs w:val="22"/>
              </w:rPr>
              <w:t xml:space="preserve">ГУ Банка России по ЦФО, УФК по г. Москве  </w:t>
            </w:r>
          </w:p>
          <w:p w:rsidR="00251A5C" w:rsidRPr="00A51855" w:rsidRDefault="00251A5C" w:rsidP="00251A5C">
            <w:pPr>
              <w:pStyle w:val="ConsPlusNormal"/>
              <w:jc w:val="both"/>
              <w:rPr>
                <w:sz w:val="22"/>
                <w:szCs w:val="22"/>
              </w:rPr>
            </w:pPr>
            <w:r w:rsidRPr="00A51855">
              <w:rPr>
                <w:sz w:val="22"/>
                <w:szCs w:val="22"/>
              </w:rPr>
              <w:t>Единый казначейский счет 40102810545370000003</w:t>
            </w:r>
          </w:p>
          <w:p w:rsidR="00251A5C" w:rsidRPr="00A51855" w:rsidRDefault="00251A5C" w:rsidP="00251A5C">
            <w:pPr>
              <w:pStyle w:val="ConsPlusNormal"/>
              <w:jc w:val="both"/>
              <w:rPr>
                <w:sz w:val="22"/>
                <w:szCs w:val="22"/>
              </w:rPr>
            </w:pPr>
            <w:r w:rsidRPr="00A51855">
              <w:rPr>
                <w:sz w:val="22"/>
                <w:szCs w:val="22"/>
              </w:rPr>
              <w:t xml:space="preserve">Казначейский счет </w:t>
            </w:r>
          </w:p>
          <w:p w:rsidR="00251A5C" w:rsidRPr="00A51855" w:rsidRDefault="00251A5C" w:rsidP="00251A5C">
            <w:pPr>
              <w:pStyle w:val="ConsPlusNormal"/>
              <w:jc w:val="both"/>
              <w:rPr>
                <w:sz w:val="22"/>
                <w:szCs w:val="22"/>
              </w:rPr>
            </w:pPr>
            <w:r w:rsidRPr="00A51855">
              <w:rPr>
                <w:sz w:val="22"/>
                <w:szCs w:val="22"/>
              </w:rPr>
              <w:t>03214643000000017300</w:t>
            </w:r>
          </w:p>
          <w:p w:rsidR="00251A5C" w:rsidRPr="00A51855" w:rsidRDefault="00251A5C" w:rsidP="00251A5C">
            <w:pPr>
              <w:pStyle w:val="ConsPlusNormal"/>
              <w:jc w:val="both"/>
              <w:rPr>
                <w:sz w:val="22"/>
                <w:szCs w:val="22"/>
              </w:rPr>
            </w:pPr>
            <w:r w:rsidRPr="00A51855">
              <w:rPr>
                <w:sz w:val="22"/>
                <w:szCs w:val="22"/>
              </w:rPr>
              <w:t>л/с 20736Ц83220.</w:t>
            </w:r>
          </w:p>
          <w:p w:rsidR="00251A5C" w:rsidRPr="00A51855" w:rsidRDefault="00251A5C" w:rsidP="00251A5C">
            <w:pPr>
              <w:pStyle w:val="ConsPlusNormal"/>
              <w:jc w:val="both"/>
              <w:rPr>
                <w:sz w:val="22"/>
                <w:szCs w:val="22"/>
              </w:rPr>
            </w:pPr>
            <w:r w:rsidRPr="00A51855">
              <w:rPr>
                <w:sz w:val="22"/>
                <w:szCs w:val="22"/>
              </w:rPr>
              <w:t>Назначение платежа: Обеспечение исполнения контракта на __________________________</w:t>
            </w:r>
          </w:p>
          <w:p w:rsidR="00251A5C" w:rsidRPr="00A51855" w:rsidRDefault="00251A5C" w:rsidP="00251A5C">
            <w:pPr>
              <w:pStyle w:val="ConsPlusNormal"/>
              <w:jc w:val="both"/>
              <w:rPr>
                <w:sz w:val="22"/>
                <w:szCs w:val="22"/>
              </w:rPr>
            </w:pPr>
            <w:r w:rsidRPr="00A51855">
              <w:rPr>
                <w:sz w:val="22"/>
                <w:szCs w:val="22"/>
              </w:rPr>
              <w:t xml:space="preserve">                    (указывается предмет аукциона)</w:t>
            </w:r>
          </w:p>
          <w:p w:rsidR="00B2098C" w:rsidRPr="00A51855" w:rsidRDefault="00251A5C" w:rsidP="00EA6B31">
            <w:pPr>
              <w:pStyle w:val="ConsPlusNormal"/>
              <w:jc w:val="both"/>
              <w:rPr>
                <w:sz w:val="22"/>
                <w:szCs w:val="22"/>
              </w:rPr>
            </w:pPr>
            <w:r w:rsidRPr="00A51855">
              <w:rPr>
                <w:sz w:val="22"/>
                <w:szCs w:val="22"/>
              </w:rPr>
              <w:t>№ аукциона, по которому перечисляется обеспечение.</w:t>
            </w:r>
          </w:p>
          <w:p w:rsidR="00B2098C" w:rsidRPr="00937840" w:rsidRDefault="00B2098C" w:rsidP="00EA6B31">
            <w:pPr>
              <w:pStyle w:val="ConsPlusNormal"/>
              <w:jc w:val="both"/>
              <w:rPr>
                <w:i/>
                <w:sz w:val="24"/>
                <w:szCs w:val="24"/>
              </w:rPr>
            </w:pPr>
            <w:r w:rsidRPr="00A51855">
              <w:rPr>
                <w:i/>
                <w:sz w:val="22"/>
                <w:szCs w:val="22"/>
              </w:rPr>
              <w:t>Обеспечение гарантийных обязательств</w:t>
            </w:r>
            <w:r w:rsidR="00937840" w:rsidRPr="00A51855">
              <w:rPr>
                <w:i/>
                <w:sz w:val="22"/>
                <w:szCs w:val="22"/>
              </w:rPr>
              <w:t xml:space="preserve"> не предусмотрено.</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29</w:t>
            </w:r>
          </w:p>
        </w:tc>
        <w:tc>
          <w:tcPr>
            <w:tcW w:w="3829"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670"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822541">
        <w:trPr>
          <w:trHeight w:val="1832"/>
        </w:trPr>
        <w:tc>
          <w:tcPr>
            <w:tcW w:w="566" w:type="dxa"/>
          </w:tcPr>
          <w:p w:rsidR="00D2151A" w:rsidRPr="00621123" w:rsidRDefault="00797D49">
            <w:pPr>
              <w:pStyle w:val="ConsPlusNormal"/>
              <w:jc w:val="center"/>
              <w:rPr>
                <w:sz w:val="24"/>
                <w:szCs w:val="24"/>
              </w:rPr>
            </w:pPr>
            <w:r>
              <w:rPr>
                <w:sz w:val="24"/>
                <w:szCs w:val="24"/>
              </w:rPr>
              <w:t>30</w:t>
            </w:r>
          </w:p>
        </w:tc>
        <w:tc>
          <w:tcPr>
            <w:tcW w:w="3829" w:type="dxa"/>
          </w:tcPr>
          <w:p w:rsidR="00B91930" w:rsidRPr="00621123" w:rsidRDefault="00D2151A" w:rsidP="00822541">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670" w:type="dxa"/>
          </w:tcPr>
          <w:p w:rsidR="00D2151A" w:rsidRPr="00621123" w:rsidRDefault="00802ECD">
            <w:pPr>
              <w:pStyle w:val="ConsPlusNormal"/>
              <w:rPr>
                <w:sz w:val="24"/>
                <w:szCs w:val="24"/>
              </w:rPr>
            </w:pPr>
            <w:r>
              <w:rPr>
                <w:sz w:val="24"/>
                <w:szCs w:val="24"/>
              </w:rPr>
              <w:t>Не предусмотрена</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31</w:t>
            </w:r>
          </w:p>
        </w:tc>
        <w:tc>
          <w:tcPr>
            <w:tcW w:w="3829" w:type="dxa"/>
          </w:tcPr>
          <w:p w:rsidR="00B91930"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w:t>
            </w:r>
          </w:p>
          <w:p w:rsidR="00D2151A" w:rsidRPr="00621123" w:rsidRDefault="00D2151A">
            <w:pPr>
              <w:pStyle w:val="ConsPlusNormal"/>
              <w:rPr>
                <w:sz w:val="24"/>
                <w:szCs w:val="24"/>
              </w:rPr>
            </w:pPr>
            <w:r w:rsidRPr="00621123">
              <w:rPr>
                <w:sz w:val="24"/>
                <w:szCs w:val="24"/>
              </w:rPr>
              <w:t xml:space="preserve">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670"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705B">
        <w:tc>
          <w:tcPr>
            <w:tcW w:w="566" w:type="dxa"/>
          </w:tcPr>
          <w:p w:rsidR="00D2151A" w:rsidRPr="00621123" w:rsidRDefault="00797D49">
            <w:pPr>
              <w:pStyle w:val="ConsPlusNormal"/>
              <w:jc w:val="center"/>
              <w:rPr>
                <w:sz w:val="24"/>
                <w:szCs w:val="24"/>
              </w:rPr>
            </w:pPr>
            <w:r>
              <w:rPr>
                <w:sz w:val="24"/>
                <w:szCs w:val="24"/>
              </w:rPr>
              <w:t>32</w:t>
            </w:r>
          </w:p>
        </w:tc>
        <w:tc>
          <w:tcPr>
            <w:tcW w:w="3829"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670" w:type="dxa"/>
          </w:tcPr>
          <w:p w:rsidR="00D2151A" w:rsidRPr="00EC798E" w:rsidRDefault="00C67641" w:rsidP="00D16FD0">
            <w:pPr>
              <w:pStyle w:val="ConsPlusNormal"/>
              <w:rPr>
                <w:sz w:val="24"/>
                <w:szCs w:val="24"/>
              </w:rPr>
            </w:pPr>
            <w:r>
              <w:rPr>
                <w:b/>
                <w:sz w:val="24"/>
                <w:szCs w:val="24"/>
              </w:rPr>
              <w:t>«</w:t>
            </w:r>
            <w:r w:rsidR="00144985">
              <w:rPr>
                <w:b/>
                <w:sz w:val="24"/>
                <w:szCs w:val="24"/>
              </w:rPr>
              <w:t>14</w:t>
            </w:r>
            <w:r w:rsidR="00CF3B61" w:rsidRPr="00036E09">
              <w:rPr>
                <w:b/>
                <w:sz w:val="24"/>
                <w:szCs w:val="24"/>
              </w:rPr>
              <w:t>»</w:t>
            </w:r>
            <w:r w:rsidR="00A831EC">
              <w:rPr>
                <w:b/>
                <w:sz w:val="24"/>
                <w:szCs w:val="24"/>
              </w:rPr>
              <w:t xml:space="preserve"> </w:t>
            </w:r>
            <w:r w:rsidR="00D16FD0">
              <w:rPr>
                <w:b/>
                <w:sz w:val="24"/>
                <w:szCs w:val="24"/>
              </w:rPr>
              <w:t>сентября</w:t>
            </w:r>
            <w:r w:rsidR="00CF3B61" w:rsidRPr="00036E09">
              <w:rPr>
                <w:b/>
                <w:sz w:val="24"/>
                <w:szCs w:val="24"/>
              </w:rPr>
              <w:t xml:space="preserve"> 202</w:t>
            </w:r>
            <w:r w:rsidR="00A831EC">
              <w:rPr>
                <w:b/>
                <w:sz w:val="24"/>
                <w:szCs w:val="24"/>
              </w:rPr>
              <w:t>3</w:t>
            </w:r>
            <w:r w:rsidR="00CF3B61" w:rsidRPr="00036E09">
              <w:rPr>
                <w:b/>
                <w:sz w:val="24"/>
                <w:szCs w:val="24"/>
              </w:rPr>
              <w:t xml:space="preserve">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705B">
        <w:tc>
          <w:tcPr>
            <w:tcW w:w="566" w:type="dxa"/>
          </w:tcPr>
          <w:p w:rsidR="00437235" w:rsidRPr="00621123" w:rsidRDefault="00797D49">
            <w:pPr>
              <w:pStyle w:val="ConsPlusNormal"/>
              <w:jc w:val="center"/>
              <w:rPr>
                <w:sz w:val="24"/>
                <w:szCs w:val="24"/>
              </w:rPr>
            </w:pPr>
            <w:r>
              <w:rPr>
                <w:sz w:val="24"/>
                <w:szCs w:val="24"/>
              </w:rPr>
              <w:t>33</w:t>
            </w:r>
          </w:p>
        </w:tc>
        <w:tc>
          <w:tcPr>
            <w:tcW w:w="3829"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670" w:type="dxa"/>
          </w:tcPr>
          <w:p w:rsidR="00437235" w:rsidRPr="00036E09" w:rsidRDefault="00C67641" w:rsidP="004115C4">
            <w:pPr>
              <w:pStyle w:val="ConsPlusNormal"/>
              <w:rPr>
                <w:b/>
                <w:sz w:val="24"/>
                <w:szCs w:val="24"/>
              </w:rPr>
            </w:pPr>
            <w:r>
              <w:rPr>
                <w:b/>
                <w:sz w:val="24"/>
                <w:szCs w:val="24"/>
              </w:rPr>
              <w:t>«</w:t>
            </w:r>
            <w:r w:rsidR="00144985">
              <w:rPr>
                <w:b/>
                <w:sz w:val="24"/>
                <w:szCs w:val="24"/>
              </w:rPr>
              <w:t>14</w:t>
            </w:r>
            <w:r>
              <w:rPr>
                <w:b/>
                <w:sz w:val="24"/>
                <w:szCs w:val="24"/>
              </w:rPr>
              <w:t>»</w:t>
            </w:r>
            <w:r w:rsidR="00D16FD0">
              <w:rPr>
                <w:b/>
                <w:sz w:val="24"/>
                <w:szCs w:val="24"/>
              </w:rPr>
              <w:t xml:space="preserve"> </w:t>
            </w:r>
            <w:r w:rsidR="00D16FD0" w:rsidRPr="00D16FD0">
              <w:rPr>
                <w:b/>
                <w:sz w:val="24"/>
                <w:szCs w:val="24"/>
              </w:rPr>
              <w:t>сентября</w:t>
            </w:r>
            <w:r w:rsidR="00A831EC">
              <w:rPr>
                <w:b/>
                <w:sz w:val="24"/>
                <w:szCs w:val="24"/>
              </w:rPr>
              <w:t xml:space="preserve"> 2023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705B">
        <w:tc>
          <w:tcPr>
            <w:tcW w:w="566" w:type="dxa"/>
          </w:tcPr>
          <w:p w:rsidR="00437235" w:rsidRPr="00621123" w:rsidRDefault="00437235">
            <w:pPr>
              <w:pStyle w:val="ConsPlusNormal"/>
              <w:jc w:val="center"/>
              <w:rPr>
                <w:sz w:val="24"/>
                <w:szCs w:val="24"/>
              </w:rPr>
            </w:pPr>
            <w:r>
              <w:rPr>
                <w:sz w:val="24"/>
                <w:szCs w:val="24"/>
              </w:rPr>
              <w:t>34</w:t>
            </w:r>
          </w:p>
        </w:tc>
        <w:tc>
          <w:tcPr>
            <w:tcW w:w="3829"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670" w:type="dxa"/>
          </w:tcPr>
          <w:p w:rsidR="00437235" w:rsidRPr="00036E09" w:rsidRDefault="00C67641" w:rsidP="004115C4">
            <w:pPr>
              <w:pStyle w:val="ConsPlusNormal"/>
              <w:rPr>
                <w:b/>
                <w:sz w:val="24"/>
                <w:szCs w:val="24"/>
              </w:rPr>
            </w:pPr>
            <w:r>
              <w:rPr>
                <w:b/>
                <w:sz w:val="24"/>
                <w:szCs w:val="24"/>
              </w:rPr>
              <w:t>«</w:t>
            </w:r>
            <w:r w:rsidR="00144985">
              <w:rPr>
                <w:b/>
                <w:sz w:val="24"/>
                <w:szCs w:val="24"/>
              </w:rPr>
              <w:t>15</w:t>
            </w:r>
            <w:r w:rsidR="00437235" w:rsidRPr="00036E09">
              <w:rPr>
                <w:b/>
                <w:sz w:val="24"/>
                <w:szCs w:val="24"/>
              </w:rPr>
              <w:t>»</w:t>
            </w:r>
            <w:r w:rsidR="00D16FD0">
              <w:rPr>
                <w:b/>
                <w:sz w:val="24"/>
                <w:szCs w:val="24"/>
              </w:rPr>
              <w:t xml:space="preserve"> </w:t>
            </w:r>
            <w:r w:rsidR="00D16FD0" w:rsidRPr="00D16FD0">
              <w:rPr>
                <w:b/>
                <w:sz w:val="24"/>
                <w:szCs w:val="24"/>
              </w:rPr>
              <w:t>сентября</w:t>
            </w:r>
            <w:r w:rsidR="00A831EC">
              <w:rPr>
                <w:b/>
                <w:sz w:val="24"/>
                <w:szCs w:val="24"/>
              </w:rPr>
              <w:t xml:space="preserve"> </w:t>
            </w:r>
            <w:r w:rsidR="00437235" w:rsidRPr="00036E09">
              <w:rPr>
                <w:b/>
                <w:sz w:val="24"/>
                <w:szCs w:val="24"/>
              </w:rPr>
              <w:t>202</w:t>
            </w:r>
            <w:r w:rsidR="00A831EC">
              <w:rPr>
                <w:b/>
                <w:sz w:val="24"/>
                <w:szCs w:val="24"/>
              </w:rPr>
              <w:t>3</w:t>
            </w:r>
            <w:r w:rsidR="009452F7" w:rsidRPr="00036E09">
              <w:rPr>
                <w:b/>
                <w:sz w:val="24"/>
                <w:szCs w:val="24"/>
              </w:rPr>
              <w:t xml:space="preserve"> </w:t>
            </w:r>
            <w:r w:rsidR="00437235" w:rsidRPr="00036E09">
              <w:rPr>
                <w:b/>
                <w:sz w:val="24"/>
                <w:szCs w:val="24"/>
              </w:rPr>
              <w:t>г.</w:t>
            </w:r>
          </w:p>
          <w:p w:rsidR="00437235" w:rsidRPr="008D43B7" w:rsidRDefault="00437235" w:rsidP="00DE4098">
            <w:pPr>
              <w:pStyle w:val="ConsPlusNormal"/>
              <w:rPr>
                <w:sz w:val="24"/>
                <w:szCs w:val="24"/>
              </w:rPr>
            </w:pPr>
          </w:p>
        </w:tc>
      </w:tr>
    </w:tbl>
    <w:p w:rsidR="006960F9" w:rsidRPr="006960F9" w:rsidRDefault="006960F9" w:rsidP="006960F9">
      <w:pPr>
        <w:widowControl w:val="0"/>
        <w:autoSpaceDE w:val="0"/>
        <w:autoSpaceDN w:val="0"/>
        <w:spacing w:before="240" w:after="240" w:line="240" w:lineRule="auto"/>
        <w:ind w:firstLine="540"/>
        <w:jc w:val="both"/>
        <w:outlineLvl w:val="0"/>
        <w:rPr>
          <w:rFonts w:eastAsia="Times New Roman" w:cs="Times New Roman"/>
          <w:sz w:val="24"/>
          <w:szCs w:val="24"/>
          <w:lang w:eastAsia="ru-RU"/>
        </w:rPr>
      </w:pPr>
      <w:r w:rsidRPr="006960F9">
        <w:rPr>
          <w:rFonts w:eastAsia="Times New Roman" w:cs="Times New Roman"/>
          <w:sz w:val="24"/>
          <w:szCs w:val="24"/>
          <w:lang w:eastAsia="ru-RU"/>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1 «Обоснование начальной (максимальной) цены контракта»;</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2 «Проект контракта»;</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3 «Описание объекта закупки в соответствии со статьей 33 Федерального закона» (Техническое задание)»;</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4 «Требования к содержанию, составу заявки на участие в закупке в соответствии с Федеральным законом и инструкция по ее заполнению»;</w:t>
      </w:r>
    </w:p>
    <w:p w:rsidR="006960F9" w:rsidRPr="006960F9" w:rsidRDefault="006960F9" w:rsidP="006960F9">
      <w:pPr>
        <w:spacing w:after="0" w:line="240" w:lineRule="auto"/>
        <w:ind w:firstLine="567"/>
        <w:jc w:val="both"/>
        <w:rPr>
          <w:rFonts w:eastAsia="SimSun"/>
          <w:sz w:val="24"/>
          <w:szCs w:val="24"/>
        </w:rPr>
      </w:pPr>
      <w:r w:rsidRPr="006960F9">
        <w:rPr>
          <w:rFonts w:eastAsia="SimSun"/>
          <w:sz w:val="24"/>
          <w:szCs w:val="24"/>
        </w:rPr>
        <w:t>- Приложение № 5 «Дополнительная информация к извещению об осуществлении закупки, участникам закупок, содержанию заявок на участие в закупках».</w:t>
      </w:r>
    </w:p>
    <w:p w:rsidR="006960F9" w:rsidRPr="006960F9" w:rsidRDefault="006960F9" w:rsidP="006960F9">
      <w:pPr>
        <w:jc w:val="both"/>
        <w:rPr>
          <w:rFonts w:eastAsia="SimSun"/>
          <w:sz w:val="24"/>
          <w:szCs w:val="24"/>
        </w:rPr>
      </w:pPr>
    </w:p>
    <w:p w:rsidR="002471C5" w:rsidRDefault="006960F9" w:rsidP="000451EF">
      <w:pPr>
        <w:jc w:val="both"/>
        <w:rPr>
          <w:sz w:val="24"/>
          <w:szCs w:val="24"/>
        </w:rPr>
      </w:pPr>
      <w:r>
        <w:rPr>
          <w:sz w:val="24"/>
          <w:szCs w:val="24"/>
        </w:rPr>
        <w:t>Руководитель</w:t>
      </w:r>
      <w:r w:rsidRPr="002471C5">
        <w:rPr>
          <w:sz w:val="24"/>
          <w:szCs w:val="24"/>
        </w:rPr>
        <w:t xml:space="preserve"> контрактного отдела</w:t>
      </w:r>
      <w:r>
        <w:rPr>
          <w:sz w:val="24"/>
          <w:szCs w:val="24"/>
        </w:rPr>
        <w:t xml:space="preserve">                                                                      Д.А. Тимохин</w:t>
      </w:r>
    </w:p>
    <w:p w:rsidR="00F12FEF" w:rsidRDefault="00F12FEF" w:rsidP="002471C5">
      <w:pPr>
        <w:spacing w:after="0"/>
        <w:jc w:val="both"/>
        <w:rPr>
          <w:sz w:val="22"/>
        </w:rPr>
      </w:pPr>
    </w:p>
    <w:p w:rsidR="00F12FEF" w:rsidRDefault="00F12FEF" w:rsidP="002471C5">
      <w:pPr>
        <w:spacing w:after="0"/>
        <w:jc w:val="both"/>
        <w:rPr>
          <w:sz w:val="22"/>
        </w:rPr>
      </w:pPr>
    </w:p>
    <w:p w:rsidR="002471C5" w:rsidRPr="00D236CB" w:rsidRDefault="002471C5" w:rsidP="002471C5">
      <w:pPr>
        <w:spacing w:after="0"/>
        <w:jc w:val="both"/>
        <w:rPr>
          <w:sz w:val="20"/>
          <w:szCs w:val="20"/>
        </w:rPr>
      </w:pPr>
      <w:r w:rsidRPr="00D236CB">
        <w:rPr>
          <w:sz w:val="20"/>
          <w:szCs w:val="20"/>
        </w:rPr>
        <w:t>Исп.</w:t>
      </w:r>
    </w:p>
    <w:p w:rsidR="002471C5" w:rsidRPr="00D236CB" w:rsidRDefault="00D16FD0" w:rsidP="002471C5">
      <w:pPr>
        <w:spacing w:after="0"/>
        <w:jc w:val="both"/>
        <w:rPr>
          <w:sz w:val="20"/>
          <w:szCs w:val="20"/>
        </w:rPr>
      </w:pPr>
      <w:r>
        <w:rPr>
          <w:sz w:val="20"/>
          <w:szCs w:val="20"/>
        </w:rPr>
        <w:t>Старший</w:t>
      </w:r>
      <w:r w:rsidR="002471C5" w:rsidRPr="00D236CB">
        <w:rPr>
          <w:sz w:val="20"/>
          <w:szCs w:val="20"/>
        </w:rPr>
        <w:t xml:space="preserve"> специалист контрактного отдела</w:t>
      </w:r>
    </w:p>
    <w:p w:rsidR="002471C5" w:rsidRPr="00D236CB" w:rsidRDefault="00D16FD0" w:rsidP="002471C5">
      <w:pPr>
        <w:spacing w:after="0"/>
        <w:jc w:val="both"/>
        <w:rPr>
          <w:sz w:val="20"/>
          <w:szCs w:val="20"/>
        </w:rPr>
      </w:pPr>
      <w:r>
        <w:rPr>
          <w:sz w:val="20"/>
          <w:szCs w:val="20"/>
        </w:rPr>
        <w:t>Е.С. Балдина</w:t>
      </w:r>
    </w:p>
    <w:p w:rsidR="002471C5" w:rsidRPr="00D236CB" w:rsidRDefault="002471C5" w:rsidP="000D1430">
      <w:pPr>
        <w:tabs>
          <w:tab w:val="left" w:pos="4044"/>
        </w:tabs>
        <w:jc w:val="both"/>
        <w:rPr>
          <w:sz w:val="20"/>
          <w:szCs w:val="20"/>
        </w:rPr>
      </w:pPr>
      <w:r w:rsidRPr="00D236CB">
        <w:rPr>
          <w:sz w:val="20"/>
          <w:szCs w:val="20"/>
        </w:rPr>
        <w:t>Тел. 8</w:t>
      </w:r>
      <w:r w:rsidR="00F12FEF" w:rsidRPr="00D236CB">
        <w:rPr>
          <w:sz w:val="20"/>
          <w:szCs w:val="20"/>
        </w:rPr>
        <w:t xml:space="preserve"> (</w:t>
      </w:r>
      <w:r w:rsidRPr="00D236CB">
        <w:rPr>
          <w:sz w:val="20"/>
          <w:szCs w:val="20"/>
        </w:rPr>
        <w:t>495</w:t>
      </w:r>
      <w:r w:rsidR="00F12FEF" w:rsidRPr="00D236CB">
        <w:rPr>
          <w:sz w:val="20"/>
          <w:szCs w:val="20"/>
        </w:rPr>
        <w:t xml:space="preserve">) </w:t>
      </w:r>
      <w:r w:rsidRPr="00D236CB">
        <w:rPr>
          <w:sz w:val="20"/>
          <w:szCs w:val="20"/>
        </w:rPr>
        <w:t>198</w:t>
      </w:r>
      <w:r w:rsidR="00F12FEF" w:rsidRPr="00D236CB">
        <w:rPr>
          <w:sz w:val="20"/>
          <w:szCs w:val="20"/>
        </w:rPr>
        <w:t>-</w:t>
      </w:r>
      <w:r w:rsidRPr="00D236CB">
        <w:rPr>
          <w:sz w:val="20"/>
          <w:szCs w:val="20"/>
        </w:rPr>
        <w:t>17</w:t>
      </w:r>
      <w:r w:rsidR="00F12FEF" w:rsidRPr="00D236CB">
        <w:rPr>
          <w:sz w:val="20"/>
          <w:szCs w:val="20"/>
        </w:rPr>
        <w:t>-</w:t>
      </w:r>
      <w:r w:rsidRPr="00D236CB">
        <w:rPr>
          <w:sz w:val="20"/>
          <w:szCs w:val="20"/>
        </w:rPr>
        <w:t>20 доб.16</w:t>
      </w:r>
      <w:r w:rsidR="00D16FD0">
        <w:rPr>
          <w:sz w:val="20"/>
          <w:szCs w:val="20"/>
        </w:rPr>
        <w:t>53</w:t>
      </w:r>
      <w:r w:rsidR="000D1430" w:rsidRPr="00D236CB">
        <w:rPr>
          <w:sz w:val="20"/>
          <w:szCs w:val="20"/>
        </w:rPr>
        <w:tab/>
      </w:r>
    </w:p>
    <w:p w:rsidR="00822541" w:rsidRPr="00D236CB" w:rsidRDefault="00822541">
      <w:pPr>
        <w:tabs>
          <w:tab w:val="left" w:pos="4044"/>
        </w:tabs>
        <w:jc w:val="both"/>
        <w:rPr>
          <w:sz w:val="20"/>
          <w:szCs w:val="20"/>
        </w:rPr>
      </w:pPr>
    </w:p>
    <w:sectPr w:rsidR="00822541" w:rsidRPr="00D236CB" w:rsidSect="00A51855">
      <w:footerReference w:type="default" r:id="rId27"/>
      <w:pgSz w:w="11906" w:h="16838"/>
      <w:pgMar w:top="567" w:right="851" w:bottom="567" w:left="1418" w:header="709"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7F" w:rsidRDefault="0042257F" w:rsidP="00BF1C72">
      <w:pPr>
        <w:spacing w:after="0" w:line="240" w:lineRule="auto"/>
      </w:pPr>
      <w:r>
        <w:separator/>
      </w:r>
    </w:p>
  </w:endnote>
  <w:endnote w:type="continuationSeparator" w:id="0">
    <w:p w:rsidR="0042257F" w:rsidRDefault="0042257F"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45169"/>
      <w:docPartObj>
        <w:docPartGallery w:val="Page Numbers (Bottom of Page)"/>
        <w:docPartUnique/>
      </w:docPartObj>
    </w:sdtPr>
    <w:sdtEndPr>
      <w:rPr>
        <w:sz w:val="24"/>
        <w:szCs w:val="24"/>
      </w:rPr>
    </w:sdtEndPr>
    <w:sdtContent>
      <w:p w:rsidR="00BF1C72" w:rsidRPr="00D16FD0" w:rsidRDefault="00DD2FAC" w:rsidP="00D16FD0">
        <w:pPr>
          <w:pStyle w:val="ab"/>
          <w:jc w:val="center"/>
          <w:rPr>
            <w:sz w:val="24"/>
            <w:szCs w:val="24"/>
          </w:rPr>
        </w:pPr>
        <w:r w:rsidRPr="00D16FD0">
          <w:rPr>
            <w:sz w:val="22"/>
          </w:rPr>
          <w:fldChar w:fldCharType="begin"/>
        </w:r>
        <w:r w:rsidRPr="00D16FD0">
          <w:rPr>
            <w:sz w:val="22"/>
          </w:rPr>
          <w:instrText>PAGE   \* MERGEFORMAT</w:instrText>
        </w:r>
        <w:r w:rsidRPr="00D16FD0">
          <w:rPr>
            <w:sz w:val="22"/>
          </w:rPr>
          <w:fldChar w:fldCharType="separate"/>
        </w:r>
        <w:r w:rsidR="00030E5E">
          <w:rPr>
            <w:noProof/>
            <w:sz w:val="22"/>
          </w:rPr>
          <w:t>2</w:t>
        </w:r>
        <w:r w:rsidRPr="00D16FD0">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7F" w:rsidRDefault="0042257F" w:rsidP="00BF1C72">
      <w:pPr>
        <w:spacing w:after="0" w:line="240" w:lineRule="auto"/>
      </w:pPr>
      <w:r>
        <w:separator/>
      </w:r>
    </w:p>
  </w:footnote>
  <w:footnote w:type="continuationSeparator" w:id="0">
    <w:p w:rsidR="0042257F" w:rsidRDefault="0042257F"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12A3A"/>
    <w:rsid w:val="00021CE6"/>
    <w:rsid w:val="00030E5E"/>
    <w:rsid w:val="000334D1"/>
    <w:rsid w:val="00036E09"/>
    <w:rsid w:val="00041901"/>
    <w:rsid w:val="000451EF"/>
    <w:rsid w:val="00061730"/>
    <w:rsid w:val="0006757B"/>
    <w:rsid w:val="00075723"/>
    <w:rsid w:val="00093A61"/>
    <w:rsid w:val="000954C3"/>
    <w:rsid w:val="000B0541"/>
    <w:rsid w:val="000D0413"/>
    <w:rsid w:val="000D1430"/>
    <w:rsid w:val="000D7EA3"/>
    <w:rsid w:val="000E39DF"/>
    <w:rsid w:val="0010152C"/>
    <w:rsid w:val="00114560"/>
    <w:rsid w:val="00121ED9"/>
    <w:rsid w:val="0014230D"/>
    <w:rsid w:val="00142F9F"/>
    <w:rsid w:val="00144985"/>
    <w:rsid w:val="00147433"/>
    <w:rsid w:val="001511A4"/>
    <w:rsid w:val="00156ED8"/>
    <w:rsid w:val="001604E3"/>
    <w:rsid w:val="0016627A"/>
    <w:rsid w:val="00166F57"/>
    <w:rsid w:val="0016705B"/>
    <w:rsid w:val="00192D96"/>
    <w:rsid w:val="001A7C0F"/>
    <w:rsid w:val="001B7231"/>
    <w:rsid w:val="001C22E8"/>
    <w:rsid w:val="001C6FEE"/>
    <w:rsid w:val="002003F1"/>
    <w:rsid w:val="002136DD"/>
    <w:rsid w:val="0023040F"/>
    <w:rsid w:val="0023148B"/>
    <w:rsid w:val="00234B41"/>
    <w:rsid w:val="002471C5"/>
    <w:rsid w:val="00251A5C"/>
    <w:rsid w:val="00263327"/>
    <w:rsid w:val="002879C7"/>
    <w:rsid w:val="002927FC"/>
    <w:rsid w:val="00293899"/>
    <w:rsid w:val="002A6C36"/>
    <w:rsid w:val="002C491F"/>
    <w:rsid w:val="002D0D2A"/>
    <w:rsid w:val="002E1EE3"/>
    <w:rsid w:val="002F5455"/>
    <w:rsid w:val="003065D8"/>
    <w:rsid w:val="00317031"/>
    <w:rsid w:val="0034192D"/>
    <w:rsid w:val="00342F3E"/>
    <w:rsid w:val="00351D32"/>
    <w:rsid w:val="003647E4"/>
    <w:rsid w:val="003700C7"/>
    <w:rsid w:val="00370D0B"/>
    <w:rsid w:val="0037505A"/>
    <w:rsid w:val="00386A47"/>
    <w:rsid w:val="00390005"/>
    <w:rsid w:val="003B60C1"/>
    <w:rsid w:val="003E0974"/>
    <w:rsid w:val="003E0CDE"/>
    <w:rsid w:val="003E56AD"/>
    <w:rsid w:val="003E5F21"/>
    <w:rsid w:val="00400454"/>
    <w:rsid w:val="00403222"/>
    <w:rsid w:val="00403AA9"/>
    <w:rsid w:val="00411406"/>
    <w:rsid w:val="004115C4"/>
    <w:rsid w:val="004179FF"/>
    <w:rsid w:val="0042257F"/>
    <w:rsid w:val="004246CD"/>
    <w:rsid w:val="004271F1"/>
    <w:rsid w:val="004301BC"/>
    <w:rsid w:val="00437235"/>
    <w:rsid w:val="00451242"/>
    <w:rsid w:val="00463FAB"/>
    <w:rsid w:val="00464276"/>
    <w:rsid w:val="004659E8"/>
    <w:rsid w:val="00484C1F"/>
    <w:rsid w:val="00494A71"/>
    <w:rsid w:val="004A1178"/>
    <w:rsid w:val="004A450E"/>
    <w:rsid w:val="004A4828"/>
    <w:rsid w:val="004A7D5A"/>
    <w:rsid w:val="004C56D3"/>
    <w:rsid w:val="004E161A"/>
    <w:rsid w:val="00503DA5"/>
    <w:rsid w:val="00507EB1"/>
    <w:rsid w:val="0051169E"/>
    <w:rsid w:val="005140B8"/>
    <w:rsid w:val="00523EE3"/>
    <w:rsid w:val="00531523"/>
    <w:rsid w:val="005333E6"/>
    <w:rsid w:val="00536F0F"/>
    <w:rsid w:val="00543AE4"/>
    <w:rsid w:val="00544187"/>
    <w:rsid w:val="00554219"/>
    <w:rsid w:val="005857C5"/>
    <w:rsid w:val="00594C7B"/>
    <w:rsid w:val="005A3502"/>
    <w:rsid w:val="005C6956"/>
    <w:rsid w:val="005D01B2"/>
    <w:rsid w:val="005D4B91"/>
    <w:rsid w:val="005E6AC5"/>
    <w:rsid w:val="005E753E"/>
    <w:rsid w:val="005F5534"/>
    <w:rsid w:val="005F71E8"/>
    <w:rsid w:val="0060569E"/>
    <w:rsid w:val="00605B14"/>
    <w:rsid w:val="00610890"/>
    <w:rsid w:val="0061243E"/>
    <w:rsid w:val="00621123"/>
    <w:rsid w:val="006232AD"/>
    <w:rsid w:val="00640821"/>
    <w:rsid w:val="006453C3"/>
    <w:rsid w:val="00683B5D"/>
    <w:rsid w:val="0069435C"/>
    <w:rsid w:val="006960F9"/>
    <w:rsid w:val="006B41DE"/>
    <w:rsid w:val="006C27E0"/>
    <w:rsid w:val="006C2A62"/>
    <w:rsid w:val="006C52A7"/>
    <w:rsid w:val="006D13B1"/>
    <w:rsid w:val="006E42CC"/>
    <w:rsid w:val="007178DE"/>
    <w:rsid w:val="00756ADB"/>
    <w:rsid w:val="00765426"/>
    <w:rsid w:val="00792C53"/>
    <w:rsid w:val="00797D49"/>
    <w:rsid w:val="007B65D7"/>
    <w:rsid w:val="007E0A2E"/>
    <w:rsid w:val="007E1BA2"/>
    <w:rsid w:val="007E2F95"/>
    <w:rsid w:val="007F31B4"/>
    <w:rsid w:val="00802ECD"/>
    <w:rsid w:val="008040FD"/>
    <w:rsid w:val="0080459C"/>
    <w:rsid w:val="008224FC"/>
    <w:rsid w:val="00822541"/>
    <w:rsid w:val="00824ABC"/>
    <w:rsid w:val="00826FB9"/>
    <w:rsid w:val="00840976"/>
    <w:rsid w:val="00851DC8"/>
    <w:rsid w:val="00861D87"/>
    <w:rsid w:val="008666BC"/>
    <w:rsid w:val="00877BCE"/>
    <w:rsid w:val="00890237"/>
    <w:rsid w:val="008C67BE"/>
    <w:rsid w:val="008D43B7"/>
    <w:rsid w:val="008E0289"/>
    <w:rsid w:val="008E7A29"/>
    <w:rsid w:val="008F4F3A"/>
    <w:rsid w:val="00903AAB"/>
    <w:rsid w:val="00914FA2"/>
    <w:rsid w:val="00924326"/>
    <w:rsid w:val="00927E30"/>
    <w:rsid w:val="00937840"/>
    <w:rsid w:val="009452F7"/>
    <w:rsid w:val="00957391"/>
    <w:rsid w:val="00965A81"/>
    <w:rsid w:val="009706C6"/>
    <w:rsid w:val="0097676F"/>
    <w:rsid w:val="00976D78"/>
    <w:rsid w:val="00982548"/>
    <w:rsid w:val="0099238F"/>
    <w:rsid w:val="00996E7A"/>
    <w:rsid w:val="009A1D0E"/>
    <w:rsid w:val="009A5D0E"/>
    <w:rsid w:val="009A78B0"/>
    <w:rsid w:val="009B0983"/>
    <w:rsid w:val="009B1B91"/>
    <w:rsid w:val="009C404D"/>
    <w:rsid w:val="009C659E"/>
    <w:rsid w:val="009C7B30"/>
    <w:rsid w:val="009D517B"/>
    <w:rsid w:val="009E1157"/>
    <w:rsid w:val="009E6E01"/>
    <w:rsid w:val="009F7EAB"/>
    <w:rsid w:val="00A0352D"/>
    <w:rsid w:val="00A13319"/>
    <w:rsid w:val="00A36C69"/>
    <w:rsid w:val="00A51855"/>
    <w:rsid w:val="00A56968"/>
    <w:rsid w:val="00A56E0F"/>
    <w:rsid w:val="00A61910"/>
    <w:rsid w:val="00A63F55"/>
    <w:rsid w:val="00A7776A"/>
    <w:rsid w:val="00A80F67"/>
    <w:rsid w:val="00A831EC"/>
    <w:rsid w:val="00AA6E34"/>
    <w:rsid w:val="00AB6D0C"/>
    <w:rsid w:val="00AC52AB"/>
    <w:rsid w:val="00AD1449"/>
    <w:rsid w:val="00AD4BBA"/>
    <w:rsid w:val="00AD660D"/>
    <w:rsid w:val="00AE49F8"/>
    <w:rsid w:val="00AF00AD"/>
    <w:rsid w:val="00AF0D37"/>
    <w:rsid w:val="00AF2A02"/>
    <w:rsid w:val="00B14ABE"/>
    <w:rsid w:val="00B2098C"/>
    <w:rsid w:val="00B21B85"/>
    <w:rsid w:val="00B2288D"/>
    <w:rsid w:val="00B251DE"/>
    <w:rsid w:val="00B26421"/>
    <w:rsid w:val="00B276E6"/>
    <w:rsid w:val="00B719B6"/>
    <w:rsid w:val="00B90F10"/>
    <w:rsid w:val="00B91930"/>
    <w:rsid w:val="00B9778A"/>
    <w:rsid w:val="00BB0894"/>
    <w:rsid w:val="00BC191E"/>
    <w:rsid w:val="00BC1FE1"/>
    <w:rsid w:val="00BD63EC"/>
    <w:rsid w:val="00BF1C72"/>
    <w:rsid w:val="00C00098"/>
    <w:rsid w:val="00C02C28"/>
    <w:rsid w:val="00C0744E"/>
    <w:rsid w:val="00C13AA7"/>
    <w:rsid w:val="00C37FF8"/>
    <w:rsid w:val="00C417DF"/>
    <w:rsid w:val="00C46DA3"/>
    <w:rsid w:val="00C654FE"/>
    <w:rsid w:val="00C67641"/>
    <w:rsid w:val="00C75B84"/>
    <w:rsid w:val="00C8010B"/>
    <w:rsid w:val="00C95FFA"/>
    <w:rsid w:val="00CA12F4"/>
    <w:rsid w:val="00CA295F"/>
    <w:rsid w:val="00CA47F1"/>
    <w:rsid w:val="00CA72FD"/>
    <w:rsid w:val="00CB2920"/>
    <w:rsid w:val="00CB637C"/>
    <w:rsid w:val="00CC2141"/>
    <w:rsid w:val="00CC3081"/>
    <w:rsid w:val="00CC3DF1"/>
    <w:rsid w:val="00CC40A8"/>
    <w:rsid w:val="00CD6FD8"/>
    <w:rsid w:val="00CD7A15"/>
    <w:rsid w:val="00CF11EA"/>
    <w:rsid w:val="00CF3B61"/>
    <w:rsid w:val="00CF40D6"/>
    <w:rsid w:val="00CF5A70"/>
    <w:rsid w:val="00D16C37"/>
    <w:rsid w:val="00D16FD0"/>
    <w:rsid w:val="00D2151A"/>
    <w:rsid w:val="00D2195F"/>
    <w:rsid w:val="00D236CB"/>
    <w:rsid w:val="00D51086"/>
    <w:rsid w:val="00D7101B"/>
    <w:rsid w:val="00D95374"/>
    <w:rsid w:val="00DA13D7"/>
    <w:rsid w:val="00DB0DC6"/>
    <w:rsid w:val="00DD212D"/>
    <w:rsid w:val="00DD2FAC"/>
    <w:rsid w:val="00DE108D"/>
    <w:rsid w:val="00DE4098"/>
    <w:rsid w:val="00DE4F21"/>
    <w:rsid w:val="00E26D4C"/>
    <w:rsid w:val="00E32AD8"/>
    <w:rsid w:val="00E3396B"/>
    <w:rsid w:val="00E46724"/>
    <w:rsid w:val="00E47492"/>
    <w:rsid w:val="00E63A04"/>
    <w:rsid w:val="00E67396"/>
    <w:rsid w:val="00E70E76"/>
    <w:rsid w:val="00E95912"/>
    <w:rsid w:val="00EA5440"/>
    <w:rsid w:val="00EA6B31"/>
    <w:rsid w:val="00EC798E"/>
    <w:rsid w:val="00ED264A"/>
    <w:rsid w:val="00EF2A00"/>
    <w:rsid w:val="00EF7F93"/>
    <w:rsid w:val="00F018E4"/>
    <w:rsid w:val="00F12FEF"/>
    <w:rsid w:val="00F1792C"/>
    <w:rsid w:val="00F2324D"/>
    <w:rsid w:val="00F32761"/>
    <w:rsid w:val="00F377AF"/>
    <w:rsid w:val="00F50727"/>
    <w:rsid w:val="00F529FA"/>
    <w:rsid w:val="00F5631B"/>
    <w:rsid w:val="00F5786D"/>
    <w:rsid w:val="00F663F3"/>
    <w:rsid w:val="00F66697"/>
    <w:rsid w:val="00F6718F"/>
    <w:rsid w:val="00F80C14"/>
    <w:rsid w:val="00F852D8"/>
    <w:rsid w:val="00FB08C2"/>
    <w:rsid w:val="00FB2F99"/>
    <w:rsid w:val="00FB3ACC"/>
    <w:rsid w:val="00FB5620"/>
    <w:rsid w:val="00FB6F12"/>
    <w:rsid w:val="00FC03FC"/>
    <w:rsid w:val="00FC0BA1"/>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68E26BA-46B1-4622-B9FA-3C4D94D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9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A5D8D-92EB-461B-A21C-212CB2CC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53</cp:revision>
  <cp:lastPrinted>2023-09-05T12:57:00Z</cp:lastPrinted>
  <dcterms:created xsi:type="dcterms:W3CDTF">2022-05-23T09:36:00Z</dcterms:created>
  <dcterms:modified xsi:type="dcterms:W3CDTF">2023-09-05T13:01:00Z</dcterms:modified>
</cp:coreProperties>
</file>