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Ind w:w="-409" w:type="dxa"/>
        <w:tblLook w:val="01E0" w:firstRow="1" w:lastRow="1" w:firstColumn="1" w:lastColumn="1" w:noHBand="0" w:noVBand="0"/>
      </w:tblPr>
      <w:tblGrid>
        <w:gridCol w:w="4912"/>
        <w:gridCol w:w="4519"/>
      </w:tblGrid>
      <w:tr w:rsidR="007821F8" w:rsidRPr="00D92038" w:rsidTr="000C079A">
        <w:trPr>
          <w:trHeight w:val="4455"/>
        </w:trPr>
        <w:tc>
          <w:tcPr>
            <w:tcW w:w="4912" w:type="dxa"/>
          </w:tcPr>
          <w:p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МИНИСТЕРСТВО</w:t>
            </w:r>
          </w:p>
          <w:p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НАУКИ И ВЫСШЕГО ОБРАЗОВАНИЯ</w:t>
            </w:r>
          </w:p>
          <w:p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7821F8" w:rsidRPr="007821F8" w:rsidRDefault="007821F8" w:rsidP="007821F8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B124CA" w:rsidRDefault="007821F8" w:rsidP="00B124C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высшего образования</w:t>
            </w:r>
          </w:p>
          <w:p w:rsidR="007821F8" w:rsidRPr="007821F8" w:rsidRDefault="007821F8" w:rsidP="00B124C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821F8"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университет им. А.Н. Туполева-КАИ»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(КНИТУ-КАИ)</w:t>
            </w:r>
          </w:p>
          <w:p w:rsidR="007821F8" w:rsidRPr="007821F8" w:rsidRDefault="007821F8" w:rsidP="00B124CA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К. Маркса ул., д. 10, Казань, 420111</w:t>
            </w:r>
          </w:p>
          <w:p w:rsidR="007821F8" w:rsidRPr="003010B4" w:rsidRDefault="007821F8" w:rsidP="007821F8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821F8">
              <w:rPr>
                <w:rFonts w:eastAsia="Calibri"/>
                <w:sz w:val="20"/>
                <w:szCs w:val="20"/>
              </w:rPr>
              <w:t>Тел</w:t>
            </w:r>
            <w:r w:rsidRPr="003010B4">
              <w:rPr>
                <w:rFonts w:eastAsia="Calibri"/>
                <w:sz w:val="20"/>
                <w:szCs w:val="20"/>
                <w:lang w:val="it-IT"/>
              </w:rPr>
              <w:t xml:space="preserve">.: (843) 238-41-10 </w:t>
            </w:r>
            <w:r w:rsidRPr="007821F8">
              <w:rPr>
                <w:rFonts w:eastAsia="Calibri"/>
                <w:sz w:val="20"/>
                <w:szCs w:val="20"/>
              </w:rPr>
              <w:t>Факс</w:t>
            </w:r>
            <w:r w:rsidRPr="003010B4">
              <w:rPr>
                <w:rFonts w:eastAsia="Calibri"/>
                <w:sz w:val="20"/>
                <w:szCs w:val="20"/>
                <w:lang w:val="it-IT"/>
              </w:rPr>
              <w:t>: (843) 236-60-32</w:t>
            </w:r>
          </w:p>
          <w:p w:rsidR="007821F8" w:rsidRPr="003010B4" w:rsidRDefault="007821F8" w:rsidP="007821F8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3010B4">
              <w:rPr>
                <w:rFonts w:eastAsia="Calibri"/>
                <w:sz w:val="20"/>
                <w:szCs w:val="20"/>
                <w:lang w:val="it-IT"/>
              </w:rPr>
              <w:t>E-mail:</w:t>
            </w:r>
            <w:r w:rsidR="00B124CA" w:rsidRPr="003010B4"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6" w:history="1">
              <w:r w:rsidR="00B124CA" w:rsidRPr="003010B4">
                <w:rPr>
                  <w:rStyle w:val="a3"/>
                  <w:rFonts w:eastAsia="Calibri"/>
                  <w:sz w:val="20"/>
                  <w:szCs w:val="20"/>
                  <w:lang w:val="it-IT"/>
                </w:rPr>
                <w:t>kai@kai.ru</w:t>
              </w:r>
            </w:hyperlink>
            <w:r w:rsidR="00B124CA" w:rsidRPr="003010B4">
              <w:rPr>
                <w:rFonts w:eastAsia="Calibri"/>
                <w:color w:val="000000"/>
                <w:sz w:val="20"/>
                <w:szCs w:val="20"/>
                <w:lang w:val="it-IT"/>
              </w:rPr>
              <w:t>,</w:t>
            </w:r>
            <w:r w:rsidRPr="003010B4">
              <w:rPr>
                <w:rFonts w:eastAsia="Calibri"/>
                <w:sz w:val="20"/>
                <w:szCs w:val="20"/>
                <w:lang w:val="it-IT"/>
              </w:rPr>
              <w:t xml:space="preserve"> </w:t>
            </w:r>
            <w:hyperlink r:id="rId7" w:history="1">
              <w:r w:rsidR="00B124CA" w:rsidRPr="003010B4">
                <w:rPr>
                  <w:rStyle w:val="a3"/>
                  <w:rFonts w:eastAsia="Calibri"/>
                  <w:sz w:val="20"/>
                  <w:szCs w:val="20"/>
                  <w:lang w:val="it-IT"/>
                </w:rPr>
                <w:t>http://www.kai.ru</w:t>
              </w:r>
            </w:hyperlink>
            <w:r w:rsidR="00B124CA" w:rsidRPr="003010B4">
              <w:rPr>
                <w:rFonts w:eastAsia="Calibri"/>
                <w:sz w:val="20"/>
                <w:szCs w:val="20"/>
                <w:lang w:val="it-IT"/>
              </w:rPr>
              <w:t xml:space="preserve"> </w:t>
            </w:r>
          </w:p>
          <w:p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ОКПО 02069616, ОГРН 1021602835275</w:t>
            </w:r>
          </w:p>
          <w:p w:rsidR="007821F8" w:rsidRDefault="007821F8" w:rsidP="007821F8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ИНН/КПП 1654003114/165501001</w:t>
            </w:r>
          </w:p>
          <w:p w:rsidR="007821F8" w:rsidRPr="007821F8" w:rsidRDefault="007821F8" w:rsidP="007821F8">
            <w:pPr>
              <w:spacing w:before="60"/>
              <w:jc w:val="center"/>
              <w:rPr>
                <w:rFonts w:eastAsia="Calibri"/>
                <w:sz w:val="16"/>
                <w:szCs w:val="16"/>
              </w:rPr>
            </w:pPr>
          </w:p>
          <w:p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_________________    № ______________</w:t>
            </w:r>
          </w:p>
          <w:p w:rsidR="007821F8" w:rsidRPr="007821F8" w:rsidRDefault="007821F8" w:rsidP="007821F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На №_____________   от ______________</w:t>
            </w:r>
          </w:p>
        </w:tc>
        <w:tc>
          <w:tcPr>
            <w:tcW w:w="4519" w:type="dxa"/>
          </w:tcPr>
          <w:p w:rsidR="003010B4" w:rsidRPr="00386D71" w:rsidRDefault="003010B4" w:rsidP="003010B4">
            <w:pPr>
              <w:ind w:left="600"/>
              <w:rPr>
                <w:sz w:val="28"/>
                <w:szCs w:val="28"/>
                <w:lang w:val="en-US"/>
              </w:rPr>
            </w:pPr>
            <w:r w:rsidRPr="00386D71">
              <w:rPr>
                <w:sz w:val="28"/>
                <w:szCs w:val="28"/>
                <w:lang w:val="en-US"/>
              </w:rPr>
              <w:t>To Principals of Higher</w:t>
            </w:r>
          </w:p>
          <w:p w:rsidR="003010B4" w:rsidRPr="00386D71" w:rsidRDefault="003010B4" w:rsidP="003010B4">
            <w:pPr>
              <w:ind w:left="600"/>
              <w:rPr>
                <w:sz w:val="28"/>
                <w:szCs w:val="28"/>
                <w:lang w:val="en-US"/>
              </w:rPr>
            </w:pPr>
            <w:r w:rsidRPr="00386D71">
              <w:rPr>
                <w:sz w:val="28"/>
                <w:szCs w:val="28"/>
                <w:lang w:val="en-US"/>
              </w:rPr>
              <w:t>Educational Institutions</w:t>
            </w:r>
          </w:p>
          <w:p w:rsidR="003010B4" w:rsidRPr="00386D71" w:rsidRDefault="003010B4" w:rsidP="003010B4">
            <w:pPr>
              <w:ind w:left="600"/>
              <w:rPr>
                <w:sz w:val="28"/>
                <w:szCs w:val="28"/>
                <w:lang w:val="en-US"/>
              </w:rPr>
            </w:pPr>
          </w:p>
          <w:p w:rsidR="007821F8" w:rsidRPr="00D92038" w:rsidRDefault="003010B4" w:rsidP="003010B4">
            <w:pPr>
              <w:ind w:left="600"/>
              <w:rPr>
                <w:sz w:val="28"/>
                <w:szCs w:val="28"/>
              </w:rPr>
            </w:pPr>
            <w:r w:rsidRPr="00386D71">
              <w:rPr>
                <w:sz w:val="28"/>
                <w:szCs w:val="28"/>
                <w:lang w:val="en-US"/>
              </w:rPr>
              <w:t>(by the list)</w:t>
            </w:r>
          </w:p>
        </w:tc>
      </w:tr>
    </w:tbl>
    <w:p w:rsidR="007821F8" w:rsidRDefault="007821F8" w:rsidP="008857C0">
      <w:pPr>
        <w:widowControl w:val="0"/>
        <w:spacing w:line="276" w:lineRule="auto"/>
        <w:rPr>
          <w:szCs w:val="28"/>
        </w:rPr>
      </w:pPr>
    </w:p>
    <w:p w:rsidR="008857C0" w:rsidRPr="00E7526A" w:rsidRDefault="00E7526A" w:rsidP="008857C0">
      <w:pPr>
        <w:widowControl w:val="0"/>
        <w:spacing w:line="276" w:lineRule="auto"/>
        <w:rPr>
          <w:sz w:val="22"/>
          <w:szCs w:val="28"/>
          <w:lang w:val="en-US"/>
        </w:rPr>
      </w:pPr>
      <w:r w:rsidRPr="00E7526A">
        <w:rPr>
          <w:i/>
          <w:iCs/>
          <w:szCs w:val="28"/>
          <w:lang w:val="en-US"/>
        </w:rPr>
        <w:t>On participation in the Conference</w:t>
      </w:r>
    </w:p>
    <w:p w:rsidR="008857C0" w:rsidRDefault="008857C0" w:rsidP="00E7526A">
      <w:pPr>
        <w:widowControl w:val="0"/>
        <w:spacing w:line="276" w:lineRule="auto"/>
        <w:rPr>
          <w:sz w:val="28"/>
          <w:szCs w:val="28"/>
          <w:lang w:val="en-US"/>
        </w:rPr>
      </w:pPr>
    </w:p>
    <w:p w:rsidR="00FE4FD8" w:rsidRDefault="00FE4FD8" w:rsidP="00E7526A">
      <w:pPr>
        <w:widowControl w:val="0"/>
        <w:spacing w:line="276" w:lineRule="auto"/>
        <w:rPr>
          <w:sz w:val="28"/>
          <w:szCs w:val="28"/>
          <w:lang w:val="en-US"/>
        </w:rPr>
      </w:pPr>
    </w:p>
    <w:p w:rsidR="00E7526A" w:rsidRPr="00386D71" w:rsidRDefault="00E7526A" w:rsidP="00B8083B">
      <w:pPr>
        <w:widowControl w:val="0"/>
        <w:rPr>
          <w:bCs/>
          <w:sz w:val="28"/>
          <w:szCs w:val="28"/>
          <w:lang w:val="en-US"/>
        </w:rPr>
      </w:pPr>
      <w:r w:rsidRPr="00386D71">
        <w:rPr>
          <w:bCs/>
          <w:sz w:val="28"/>
          <w:szCs w:val="28"/>
          <w:lang w:val="en-US"/>
        </w:rPr>
        <w:t>Dear Colleagues,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E7526A" w:rsidRDefault="00E7526A" w:rsidP="00B8083B">
      <w:pPr>
        <w:pStyle w:val="a6"/>
        <w:jc w:val="both"/>
        <w:rPr>
          <w:sz w:val="28"/>
          <w:szCs w:val="28"/>
          <w:lang w:val="en-US"/>
        </w:rPr>
      </w:pPr>
      <w:r w:rsidRPr="00386D71">
        <w:rPr>
          <w:sz w:val="28"/>
          <w:szCs w:val="28"/>
          <w:lang w:val="en-US"/>
        </w:rPr>
        <w:t xml:space="preserve">within the period November </w:t>
      </w:r>
      <w:r>
        <w:rPr>
          <w:sz w:val="28"/>
          <w:szCs w:val="28"/>
          <w:lang w:val="en-US"/>
        </w:rPr>
        <w:t>7</w:t>
      </w:r>
      <w:r w:rsidRPr="00386D7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8</w:t>
      </w:r>
      <w:r w:rsidRPr="00386D71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9</w:t>
      </w:r>
      <w:r w:rsidRPr="00386D71">
        <w:rPr>
          <w:sz w:val="28"/>
          <w:szCs w:val="28"/>
          <w:lang w:val="en-US"/>
        </w:rPr>
        <w:t xml:space="preserve">, Kazan National Research Technical University named after </w:t>
      </w:r>
      <w:proofErr w:type="spellStart"/>
      <w:r w:rsidRPr="00386D71">
        <w:rPr>
          <w:sz w:val="28"/>
          <w:szCs w:val="28"/>
          <w:lang w:val="en-US"/>
        </w:rPr>
        <w:t>A.N.Tupolev</w:t>
      </w:r>
      <w:proofErr w:type="spellEnd"/>
      <w:r w:rsidRPr="00386D71">
        <w:rPr>
          <w:sz w:val="28"/>
          <w:szCs w:val="28"/>
          <w:lang w:val="en-US"/>
        </w:rPr>
        <w:t>-KAI (KNRTU-KAI) will hold the regular International Youth Scientific Conference</w:t>
      </w:r>
      <w:r w:rsidRPr="00386D71">
        <w:rPr>
          <w:bCs/>
          <w:sz w:val="28"/>
          <w:szCs w:val="28"/>
          <w:lang w:val="en-US"/>
        </w:rPr>
        <w:t xml:space="preserve"> </w:t>
      </w:r>
      <w:r w:rsidRPr="00386D71">
        <w:rPr>
          <w:sz w:val="28"/>
          <w:szCs w:val="28"/>
          <w:lang w:val="en-US"/>
        </w:rPr>
        <w:t>«</w:t>
      </w:r>
      <w:r w:rsidRPr="00386D71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  <w:lang w:val="en-US"/>
        </w:rPr>
        <w:t>V</w:t>
      </w:r>
      <w:r w:rsidRPr="00386D71">
        <w:rPr>
          <w:bCs/>
          <w:sz w:val="28"/>
          <w:szCs w:val="28"/>
          <w:lang w:val="en-US"/>
        </w:rPr>
        <w:t xml:space="preserve"> </w:t>
      </w:r>
      <w:proofErr w:type="spellStart"/>
      <w:r w:rsidRPr="00386D71">
        <w:rPr>
          <w:bCs/>
          <w:sz w:val="28"/>
          <w:szCs w:val="28"/>
          <w:lang w:val="en-US"/>
        </w:rPr>
        <w:t>Tupolev’s</w:t>
      </w:r>
      <w:proofErr w:type="spellEnd"/>
      <w:r w:rsidRPr="00386D71">
        <w:rPr>
          <w:bCs/>
          <w:sz w:val="28"/>
          <w:szCs w:val="28"/>
          <w:lang w:val="en-US"/>
        </w:rPr>
        <w:t xml:space="preserve"> Readings (A School of Young Sc</w:t>
      </w:r>
      <w:r w:rsidRPr="00E7526A">
        <w:rPr>
          <w:bCs/>
          <w:sz w:val="28"/>
          <w:szCs w:val="28"/>
          <w:lang w:val="en-US"/>
        </w:rPr>
        <w:t>ientists)</w:t>
      </w:r>
      <w:r w:rsidRPr="00E7526A">
        <w:rPr>
          <w:sz w:val="28"/>
          <w:szCs w:val="28"/>
          <w:lang w:val="en-US"/>
        </w:rPr>
        <w:t>» (hereinafter – Conference)</w:t>
      </w:r>
      <w:r w:rsidRPr="00E7526A">
        <w:rPr>
          <w:sz w:val="28"/>
          <w:szCs w:val="28"/>
          <w:lang w:val="en-US"/>
        </w:rPr>
        <w:t xml:space="preserve"> </w:t>
      </w:r>
      <w:r w:rsidRPr="00E7526A">
        <w:rPr>
          <w:sz w:val="28"/>
          <w:szCs w:val="28"/>
          <w:lang w:val="en-US"/>
        </w:rPr>
        <w:t>, devoted to the 130</w:t>
      </w:r>
      <w:r w:rsidRPr="00E7526A">
        <w:rPr>
          <w:sz w:val="28"/>
          <w:szCs w:val="28"/>
          <w:vertAlign w:val="superscript"/>
          <w:lang w:val="en-US"/>
        </w:rPr>
        <w:t>th</w:t>
      </w:r>
      <w:r w:rsidRPr="00E7526A">
        <w:rPr>
          <w:sz w:val="28"/>
          <w:szCs w:val="28"/>
          <w:lang w:val="en-US"/>
        </w:rPr>
        <w:t xml:space="preserve"> anniversary of an aircraft designer Mr. Igor Sikorsky.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A52DCB" w:rsidRDefault="00E7526A" w:rsidP="00B8083B">
      <w:pPr>
        <w:pStyle w:val="a6"/>
        <w:jc w:val="both"/>
        <w:rPr>
          <w:sz w:val="28"/>
          <w:szCs w:val="28"/>
          <w:lang w:val="en-US"/>
        </w:rPr>
      </w:pPr>
      <w:r w:rsidRPr="00E7526A">
        <w:rPr>
          <w:sz w:val="28"/>
          <w:szCs w:val="28"/>
          <w:lang w:val="en-US"/>
        </w:rPr>
        <w:t>Stu</w:t>
      </w:r>
      <w:r w:rsidRPr="00386D71">
        <w:rPr>
          <w:sz w:val="28"/>
          <w:szCs w:val="28"/>
          <w:lang w:val="en-US"/>
        </w:rPr>
        <w:t xml:space="preserve">dents, PhD-students and young scientists in the age under 35 </w:t>
      </w:r>
      <w:proofErr w:type="gramStart"/>
      <w:r w:rsidRPr="00386D71">
        <w:rPr>
          <w:sz w:val="28"/>
          <w:szCs w:val="28"/>
          <w:lang w:val="en-US"/>
        </w:rPr>
        <w:t>are invited</w:t>
      </w:r>
      <w:proofErr w:type="gramEnd"/>
      <w:r w:rsidRPr="00386D71">
        <w:rPr>
          <w:sz w:val="28"/>
          <w:szCs w:val="28"/>
          <w:lang w:val="en-US"/>
        </w:rPr>
        <w:t xml:space="preserve"> to take part in the Conference.</w:t>
      </w:r>
      <w:r w:rsidR="00A52DCB">
        <w:rPr>
          <w:sz w:val="28"/>
          <w:szCs w:val="28"/>
          <w:lang w:val="en-US"/>
        </w:rPr>
        <w:t xml:space="preserve"> T</w:t>
      </w:r>
      <w:r w:rsidR="00A52DCB" w:rsidRPr="00A52DCB">
        <w:rPr>
          <w:sz w:val="28"/>
          <w:szCs w:val="28"/>
          <w:lang w:val="en-US"/>
        </w:rPr>
        <w:t>here are possible on-site participation or virtual participation</w:t>
      </w:r>
      <w:r w:rsidR="000B6079">
        <w:rPr>
          <w:sz w:val="28"/>
          <w:szCs w:val="28"/>
          <w:lang w:val="en-US"/>
        </w:rPr>
        <w:t>.</w:t>
      </w:r>
      <w:r w:rsidR="00A52DCB" w:rsidRPr="00A52DCB">
        <w:rPr>
          <w:sz w:val="28"/>
          <w:szCs w:val="28"/>
          <w:lang w:val="en-US"/>
        </w:rPr>
        <w:t xml:space="preserve"> </w:t>
      </w:r>
      <w:r w:rsidR="00A52DCB" w:rsidRPr="00A52DCB">
        <w:rPr>
          <w:sz w:val="28"/>
          <w:szCs w:val="28"/>
          <w:lang w:val="en-US"/>
        </w:rPr>
        <w:t xml:space="preserve">Participation </w:t>
      </w:r>
      <w:r w:rsidR="008B6162">
        <w:rPr>
          <w:sz w:val="28"/>
          <w:szCs w:val="28"/>
          <w:lang w:val="en-US"/>
        </w:rPr>
        <w:t xml:space="preserve">in the Conference </w:t>
      </w:r>
      <w:r w:rsidR="00A52DCB" w:rsidRPr="00A52DCB">
        <w:rPr>
          <w:sz w:val="28"/>
          <w:szCs w:val="28"/>
          <w:lang w:val="en-US"/>
        </w:rPr>
        <w:t>is free of charge</w:t>
      </w:r>
      <w:r w:rsidR="00A52DCB" w:rsidRPr="00A52DCB">
        <w:rPr>
          <w:sz w:val="28"/>
          <w:szCs w:val="28"/>
          <w:lang w:val="en-US"/>
        </w:rPr>
        <w:t>.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8B6162" w:rsidRDefault="008B6162" w:rsidP="00B8083B">
      <w:pPr>
        <w:pStyle w:val="a6"/>
        <w:jc w:val="both"/>
        <w:rPr>
          <w:sz w:val="28"/>
          <w:szCs w:val="28"/>
          <w:lang w:val="en-US"/>
        </w:rPr>
      </w:pPr>
      <w:r w:rsidRPr="008B6162">
        <w:rPr>
          <w:sz w:val="28"/>
          <w:szCs w:val="28"/>
          <w:lang w:val="en-US"/>
        </w:rPr>
        <w:t>At the Conference will be considered and discussed topical issues of development within Aerospace Technologies, Mechanical Engineering, Energy Engineering, Instrumentation, Informational, Infocommunication, Radioelectronic Technologies, as well as socio-economical dimensions in creation of Aerospace Structures.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386D71" w:rsidRDefault="00E7526A" w:rsidP="00B8083B">
      <w:pPr>
        <w:pStyle w:val="a6"/>
        <w:jc w:val="both"/>
        <w:rPr>
          <w:sz w:val="28"/>
          <w:szCs w:val="28"/>
          <w:lang w:val="en-US"/>
        </w:rPr>
      </w:pPr>
      <w:r w:rsidRPr="00A52DCB">
        <w:rPr>
          <w:sz w:val="28"/>
          <w:szCs w:val="28"/>
          <w:lang w:val="en-US"/>
        </w:rPr>
        <w:t>On the regular base r</w:t>
      </w:r>
      <w:r w:rsidRPr="00386D71">
        <w:rPr>
          <w:sz w:val="28"/>
          <w:szCs w:val="28"/>
          <w:lang w:val="en-US"/>
        </w:rPr>
        <w:t xml:space="preserve">epresentatives </w:t>
      </w:r>
      <w:r w:rsidR="008B6162">
        <w:rPr>
          <w:sz w:val="28"/>
          <w:szCs w:val="28"/>
          <w:lang w:val="en-US"/>
        </w:rPr>
        <w:t xml:space="preserve">and officials </w:t>
      </w:r>
      <w:r w:rsidRPr="00386D71">
        <w:rPr>
          <w:sz w:val="28"/>
          <w:szCs w:val="28"/>
          <w:lang w:val="en-US"/>
        </w:rPr>
        <w:t xml:space="preserve">of concerned establishments and organizations of </w:t>
      </w:r>
      <w:r w:rsidR="008B6162">
        <w:rPr>
          <w:sz w:val="28"/>
          <w:szCs w:val="28"/>
          <w:lang w:val="en-US"/>
        </w:rPr>
        <w:t xml:space="preserve">the </w:t>
      </w:r>
      <w:r w:rsidRPr="00386D71">
        <w:rPr>
          <w:sz w:val="28"/>
          <w:szCs w:val="28"/>
          <w:lang w:val="en-US"/>
        </w:rPr>
        <w:t xml:space="preserve">Federal level of </w:t>
      </w:r>
      <w:r w:rsidR="008B6162">
        <w:rPr>
          <w:sz w:val="28"/>
          <w:szCs w:val="28"/>
          <w:lang w:val="en-US"/>
        </w:rPr>
        <w:t xml:space="preserve">the </w:t>
      </w:r>
      <w:r w:rsidRPr="00386D71">
        <w:rPr>
          <w:sz w:val="28"/>
          <w:szCs w:val="28"/>
          <w:lang w:val="en-US"/>
        </w:rPr>
        <w:t xml:space="preserve">Russian </w:t>
      </w:r>
      <w:r w:rsidR="008B6162">
        <w:rPr>
          <w:sz w:val="28"/>
          <w:szCs w:val="28"/>
          <w:lang w:val="en-US"/>
        </w:rPr>
        <w:t xml:space="preserve">Federation, Russian </w:t>
      </w:r>
      <w:r w:rsidRPr="00386D71">
        <w:rPr>
          <w:sz w:val="28"/>
          <w:szCs w:val="28"/>
          <w:lang w:val="en-US"/>
        </w:rPr>
        <w:t>and Foreign Higher Educational Institutions, a</w:t>
      </w:r>
      <w:r w:rsidR="008B6162">
        <w:rPr>
          <w:sz w:val="28"/>
          <w:szCs w:val="28"/>
          <w:lang w:val="en-US"/>
        </w:rPr>
        <w:t>nd</w:t>
      </w:r>
      <w:r w:rsidRPr="00386D71">
        <w:rPr>
          <w:sz w:val="28"/>
          <w:szCs w:val="28"/>
          <w:lang w:val="en-US"/>
        </w:rPr>
        <w:t xml:space="preserve"> Young Scientists as well as PhD-students and students from Russia and foreign countries take part in the Conference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386D71" w:rsidRDefault="008B6162" w:rsidP="00B8083B">
      <w:pPr>
        <w:pStyle w:val="a6"/>
        <w:jc w:val="both"/>
        <w:rPr>
          <w:sz w:val="28"/>
          <w:szCs w:val="28"/>
          <w:lang w:val="en-US"/>
        </w:rPr>
      </w:pPr>
      <w:r w:rsidRPr="008B6162">
        <w:rPr>
          <w:sz w:val="28"/>
          <w:szCs w:val="28"/>
          <w:lang w:val="en-US"/>
        </w:rPr>
        <w:t xml:space="preserve">Based on the results of the conference it </w:t>
      </w:r>
      <w:proofErr w:type="gramStart"/>
      <w:r w:rsidRPr="008B6162">
        <w:rPr>
          <w:sz w:val="28"/>
          <w:szCs w:val="28"/>
          <w:lang w:val="en-US"/>
        </w:rPr>
        <w:t>is planned</w:t>
      </w:r>
      <w:proofErr w:type="gramEnd"/>
      <w:r w:rsidRPr="008B6162">
        <w:rPr>
          <w:sz w:val="28"/>
          <w:szCs w:val="28"/>
          <w:lang w:val="en-US"/>
        </w:rPr>
        <w:t xml:space="preserve"> to publish a collection of conference reports in electronic form. The Collection will be assigned codes: ISBN, UDK, </w:t>
      </w:r>
      <w:proofErr w:type="gramStart"/>
      <w:r w:rsidRPr="008B6162">
        <w:rPr>
          <w:sz w:val="28"/>
          <w:szCs w:val="28"/>
          <w:lang w:val="en-US"/>
        </w:rPr>
        <w:t>BBK</w:t>
      </w:r>
      <w:proofErr w:type="gramEnd"/>
      <w:r w:rsidRPr="008B6162">
        <w:rPr>
          <w:sz w:val="28"/>
          <w:szCs w:val="28"/>
          <w:lang w:val="en-US"/>
        </w:rPr>
        <w:t xml:space="preserve">. Conference’s Reports </w:t>
      </w:r>
      <w:proofErr w:type="gramStart"/>
      <w:r w:rsidRPr="008B6162">
        <w:rPr>
          <w:sz w:val="28"/>
          <w:szCs w:val="28"/>
          <w:lang w:val="en-US"/>
        </w:rPr>
        <w:t>will be registered</w:t>
      </w:r>
      <w:proofErr w:type="gramEnd"/>
      <w:r w:rsidRPr="008B6162">
        <w:rPr>
          <w:sz w:val="28"/>
          <w:szCs w:val="28"/>
          <w:lang w:val="en-US"/>
        </w:rPr>
        <w:t xml:space="preserve"> in the system of </w:t>
      </w:r>
      <w:r w:rsidRPr="008B6162">
        <w:rPr>
          <w:b/>
          <w:sz w:val="28"/>
          <w:szCs w:val="28"/>
          <w:lang w:val="en-US"/>
        </w:rPr>
        <w:t>Russian Science Citation Index (RSCI)</w:t>
      </w:r>
      <w:r w:rsidRPr="008B6162">
        <w:rPr>
          <w:sz w:val="28"/>
          <w:szCs w:val="28"/>
          <w:lang w:val="en-US"/>
        </w:rPr>
        <w:t xml:space="preserve"> of Scientific Electronic Library.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Default="008B6162" w:rsidP="00B8083B">
      <w:pPr>
        <w:pStyle w:val="a6"/>
        <w:jc w:val="both"/>
        <w:rPr>
          <w:sz w:val="28"/>
          <w:szCs w:val="28"/>
          <w:lang w:val="en-US"/>
        </w:rPr>
      </w:pPr>
      <w:r w:rsidRPr="008B6162">
        <w:rPr>
          <w:sz w:val="28"/>
          <w:szCs w:val="28"/>
          <w:lang w:val="en-US"/>
        </w:rPr>
        <w:t xml:space="preserve">On the Conference </w:t>
      </w:r>
      <w:proofErr w:type="gramStart"/>
      <w:r w:rsidRPr="008B6162">
        <w:rPr>
          <w:sz w:val="28"/>
          <w:szCs w:val="28"/>
          <w:lang w:val="en-US"/>
        </w:rPr>
        <w:t>should be presented</w:t>
      </w:r>
      <w:proofErr w:type="gramEnd"/>
      <w:r w:rsidRPr="008B6162">
        <w:rPr>
          <w:sz w:val="28"/>
          <w:szCs w:val="28"/>
          <w:lang w:val="en-US"/>
        </w:rPr>
        <w:t xml:space="preserve"> the results of original re-search and solutions of problematic issues. It is obligatory to enclose a result with verification on originality of the conference’s report. A percent of originality must be more than 65%. The Organizing Committee reserves the right to double-check the results</w:t>
      </w:r>
    </w:p>
    <w:p w:rsidR="008B6162" w:rsidRPr="00386D71" w:rsidRDefault="008B6162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Default="00E7526A" w:rsidP="00B8083B">
      <w:pPr>
        <w:pStyle w:val="a6"/>
        <w:jc w:val="both"/>
        <w:rPr>
          <w:bCs/>
          <w:iCs/>
          <w:sz w:val="28"/>
          <w:szCs w:val="28"/>
          <w:lang w:val="en-US"/>
        </w:rPr>
      </w:pPr>
      <w:r w:rsidRPr="00386D71">
        <w:rPr>
          <w:bCs/>
          <w:iCs/>
          <w:sz w:val="28"/>
          <w:szCs w:val="28"/>
          <w:lang w:val="en-US"/>
        </w:rPr>
        <w:t xml:space="preserve">During the </w:t>
      </w:r>
      <w:proofErr w:type="gramStart"/>
      <w:r w:rsidRPr="00386D71">
        <w:rPr>
          <w:bCs/>
          <w:iCs/>
          <w:sz w:val="28"/>
          <w:szCs w:val="28"/>
          <w:lang w:val="en-US"/>
        </w:rPr>
        <w:t>Conference</w:t>
      </w:r>
      <w:proofErr w:type="gramEnd"/>
      <w:r w:rsidRPr="00386D71">
        <w:rPr>
          <w:bCs/>
          <w:iCs/>
          <w:sz w:val="28"/>
          <w:szCs w:val="28"/>
          <w:lang w:val="en-US"/>
        </w:rPr>
        <w:t xml:space="preserve"> it is supposed to organize additional events:</w:t>
      </w:r>
    </w:p>
    <w:p w:rsidR="00FE4FD8" w:rsidRPr="00386D71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386D71" w:rsidRDefault="00E7526A" w:rsidP="00B8083B">
      <w:pPr>
        <w:pStyle w:val="a6"/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386D71">
        <w:rPr>
          <w:sz w:val="28"/>
          <w:szCs w:val="28"/>
          <w:lang w:val="en-US"/>
        </w:rPr>
        <w:t>Competitive selection of innovative projects for participation in the Program «U.M.N.I.K</w:t>
      </w:r>
      <w:proofErr w:type="gramStart"/>
      <w:r w:rsidRPr="00386D71">
        <w:rPr>
          <w:sz w:val="28"/>
          <w:szCs w:val="28"/>
          <w:lang w:val="en-US"/>
        </w:rPr>
        <w:t>.»</w:t>
      </w:r>
      <w:proofErr w:type="gramEnd"/>
      <w:r w:rsidRPr="00386D71">
        <w:rPr>
          <w:sz w:val="28"/>
          <w:szCs w:val="28"/>
          <w:lang w:val="en-US"/>
        </w:rPr>
        <w:t xml:space="preserve"> </w:t>
      </w:r>
      <w:r w:rsidRPr="00386D71">
        <w:rPr>
          <w:bCs/>
          <w:sz w:val="28"/>
          <w:szCs w:val="28"/>
          <w:lang w:val="en-US"/>
        </w:rPr>
        <w:t>(</w:t>
      </w:r>
      <w:hyperlink r:id="rId8" w:tgtFrame="_blank" w:history="1">
        <w:r w:rsidRPr="00386D71">
          <w:rPr>
            <w:rStyle w:val="a3"/>
            <w:bCs/>
            <w:sz w:val="28"/>
            <w:szCs w:val="28"/>
            <w:lang w:val="en-US"/>
          </w:rPr>
          <w:t>www.fasie.ru</w:t>
        </w:r>
      </w:hyperlink>
      <w:r w:rsidRPr="00386D71">
        <w:rPr>
          <w:bCs/>
          <w:sz w:val="28"/>
          <w:szCs w:val="28"/>
          <w:lang w:val="en-US"/>
        </w:rPr>
        <w:t>)</w:t>
      </w:r>
      <w:r w:rsidRPr="00386D71">
        <w:rPr>
          <w:sz w:val="28"/>
          <w:szCs w:val="28"/>
          <w:lang w:val="en-US"/>
        </w:rPr>
        <w:t>.</w:t>
      </w:r>
    </w:p>
    <w:p w:rsidR="00E7526A" w:rsidRPr="00386D71" w:rsidRDefault="00E7526A" w:rsidP="00B8083B">
      <w:pPr>
        <w:pStyle w:val="a6"/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386D71">
        <w:rPr>
          <w:sz w:val="28"/>
          <w:szCs w:val="28"/>
          <w:lang w:val="en-US"/>
        </w:rPr>
        <w:t>Master-classes in areas.</w:t>
      </w:r>
    </w:p>
    <w:p w:rsidR="00E7526A" w:rsidRPr="00386D71" w:rsidRDefault="00E7526A" w:rsidP="00B8083B">
      <w:pPr>
        <w:pStyle w:val="a6"/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386D71">
        <w:rPr>
          <w:sz w:val="28"/>
          <w:szCs w:val="28"/>
          <w:lang w:val="en-US"/>
        </w:rPr>
        <w:t xml:space="preserve">Sightseeing tour on </w:t>
      </w:r>
      <w:smartTag w:uri="urn:schemas-microsoft-com:office:smarttags" w:element="City">
        <w:smartTag w:uri="urn:schemas-microsoft-com:office:smarttags" w:element="place">
          <w:r w:rsidRPr="00386D71">
            <w:rPr>
              <w:sz w:val="28"/>
              <w:szCs w:val="28"/>
              <w:lang w:val="en-US"/>
            </w:rPr>
            <w:t>Kazan</w:t>
          </w:r>
        </w:smartTag>
      </w:smartTag>
      <w:r w:rsidRPr="00386D71">
        <w:rPr>
          <w:sz w:val="28"/>
          <w:szCs w:val="28"/>
          <w:lang w:val="en-US"/>
        </w:rPr>
        <w:t>.</w:t>
      </w:r>
    </w:p>
    <w:p w:rsidR="00E7526A" w:rsidRPr="00386D71" w:rsidRDefault="00E7526A" w:rsidP="00B8083B">
      <w:pPr>
        <w:pStyle w:val="a6"/>
        <w:jc w:val="both"/>
        <w:rPr>
          <w:sz w:val="28"/>
          <w:szCs w:val="28"/>
          <w:lang w:val="en-US"/>
        </w:rPr>
      </w:pPr>
    </w:p>
    <w:p w:rsidR="00FE4FD8" w:rsidRDefault="00032367" w:rsidP="00B8083B">
      <w:pPr>
        <w:pStyle w:val="a6"/>
        <w:jc w:val="both"/>
        <w:rPr>
          <w:sz w:val="28"/>
          <w:szCs w:val="28"/>
          <w:lang w:val="en-US"/>
        </w:rPr>
      </w:pPr>
      <w:r w:rsidRPr="00032367">
        <w:rPr>
          <w:sz w:val="28"/>
          <w:szCs w:val="28"/>
          <w:lang w:val="en-US"/>
        </w:rPr>
        <w:t xml:space="preserve">To take part in the Conference it is necessary before </w:t>
      </w:r>
      <w:r w:rsidRPr="00032367">
        <w:rPr>
          <w:b/>
          <w:sz w:val="28"/>
          <w:szCs w:val="28"/>
          <w:lang w:val="en-US"/>
        </w:rPr>
        <w:t xml:space="preserve">June </w:t>
      </w:r>
      <w:proofErr w:type="gramStart"/>
      <w:r w:rsidRPr="00032367">
        <w:rPr>
          <w:b/>
          <w:sz w:val="28"/>
          <w:szCs w:val="28"/>
          <w:lang w:val="en-US"/>
        </w:rPr>
        <w:t>16</w:t>
      </w:r>
      <w:r w:rsidRPr="00032367">
        <w:rPr>
          <w:b/>
          <w:sz w:val="28"/>
          <w:szCs w:val="28"/>
          <w:vertAlign w:val="superscript"/>
          <w:lang w:val="en-US"/>
        </w:rPr>
        <w:t>th</w:t>
      </w:r>
      <w:proofErr w:type="gramEnd"/>
      <w:r w:rsidRPr="00032367">
        <w:rPr>
          <w:b/>
          <w:sz w:val="28"/>
          <w:szCs w:val="28"/>
          <w:lang w:val="en-US"/>
        </w:rPr>
        <w:t>, 2019</w:t>
      </w:r>
      <w:r w:rsidRPr="00032367">
        <w:rPr>
          <w:sz w:val="28"/>
          <w:szCs w:val="28"/>
          <w:lang w:val="en-US"/>
        </w:rPr>
        <w:t xml:space="preserve"> to pass e-registration on the web-site of the Conference attaching the text of the report and the result with verification on its originality as well as accompanying papers.</w:t>
      </w: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E7526A" w:rsidRPr="00032367" w:rsidRDefault="00032367" w:rsidP="00B8083B">
      <w:pPr>
        <w:pStyle w:val="a6"/>
        <w:jc w:val="both"/>
        <w:rPr>
          <w:sz w:val="28"/>
          <w:szCs w:val="28"/>
          <w:lang w:val="en-US"/>
        </w:rPr>
      </w:pPr>
      <w:r w:rsidRPr="00032367">
        <w:rPr>
          <w:sz w:val="28"/>
          <w:szCs w:val="28"/>
          <w:lang w:val="en-US"/>
        </w:rPr>
        <w:t xml:space="preserve">More </w:t>
      </w:r>
      <w:proofErr w:type="gramStart"/>
      <w:r w:rsidRPr="00032367">
        <w:rPr>
          <w:sz w:val="28"/>
          <w:szCs w:val="28"/>
          <w:lang w:val="en-US"/>
        </w:rPr>
        <w:t>information,</w:t>
      </w:r>
      <w:proofErr w:type="gramEnd"/>
      <w:r w:rsidRPr="00032367">
        <w:rPr>
          <w:sz w:val="28"/>
          <w:szCs w:val="28"/>
          <w:lang w:val="en-US"/>
        </w:rPr>
        <w:t xml:space="preserve"> </w:t>
      </w:r>
      <w:r w:rsidR="00B8083B">
        <w:rPr>
          <w:sz w:val="28"/>
          <w:szCs w:val="28"/>
          <w:lang w:val="en-US"/>
        </w:rPr>
        <w:t xml:space="preserve">and </w:t>
      </w:r>
      <w:r w:rsidRPr="00032367">
        <w:rPr>
          <w:sz w:val="28"/>
          <w:szCs w:val="28"/>
          <w:lang w:val="en-US"/>
        </w:rPr>
        <w:t>templates for accompanying papers, and requirements for reports</w:t>
      </w:r>
      <w:r w:rsidR="00B8083B">
        <w:rPr>
          <w:sz w:val="28"/>
          <w:szCs w:val="28"/>
          <w:lang w:val="en-US"/>
        </w:rPr>
        <w:t>’</w:t>
      </w:r>
      <w:r w:rsidRPr="00032367">
        <w:rPr>
          <w:sz w:val="28"/>
          <w:szCs w:val="28"/>
          <w:lang w:val="en-US"/>
        </w:rPr>
        <w:t xml:space="preserve"> formatting are presented on the web-site of the event </w:t>
      </w:r>
      <w:hyperlink r:id="rId9" w:history="1">
        <w:r w:rsidRPr="00032367">
          <w:rPr>
            <w:rStyle w:val="a3"/>
            <w:sz w:val="28"/>
            <w:szCs w:val="28"/>
            <w:lang w:val="en-US"/>
          </w:rPr>
          <w:t>https://t4.kai.ru</w:t>
        </w:r>
      </w:hyperlink>
      <w:r w:rsidRPr="00032367">
        <w:rPr>
          <w:sz w:val="28"/>
          <w:szCs w:val="28"/>
          <w:lang w:val="en-US"/>
        </w:rPr>
        <w:t>.</w:t>
      </w:r>
    </w:p>
    <w:p w:rsidR="00E7526A" w:rsidRDefault="00E7526A" w:rsidP="00B8083B">
      <w:pPr>
        <w:pStyle w:val="a6"/>
        <w:jc w:val="both"/>
        <w:rPr>
          <w:sz w:val="28"/>
          <w:szCs w:val="28"/>
          <w:lang w:val="en-US"/>
        </w:rPr>
      </w:pP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</w:p>
    <w:p w:rsidR="00FE4FD8" w:rsidRDefault="00FE4FD8" w:rsidP="00B8083B">
      <w:pPr>
        <w:pStyle w:val="a6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8083B" w:rsidRPr="00386D71" w:rsidRDefault="00B8083B" w:rsidP="00E7526A">
      <w:pPr>
        <w:pStyle w:val="a6"/>
        <w:jc w:val="both"/>
        <w:rPr>
          <w:sz w:val="28"/>
          <w:szCs w:val="28"/>
          <w:lang w:val="en-US"/>
        </w:rPr>
      </w:pPr>
    </w:p>
    <w:p w:rsidR="00E7526A" w:rsidRPr="00386D71" w:rsidRDefault="00E7526A" w:rsidP="00E7526A">
      <w:pPr>
        <w:pStyle w:val="a6"/>
        <w:ind w:left="1247" w:hanging="1247"/>
        <w:jc w:val="both"/>
        <w:rPr>
          <w:sz w:val="28"/>
          <w:szCs w:val="28"/>
          <w:lang w:val="en-US"/>
        </w:rPr>
      </w:pPr>
      <w:r w:rsidRPr="00386D71">
        <w:rPr>
          <w:sz w:val="28"/>
          <w:szCs w:val="28"/>
          <w:lang w:val="en-US"/>
        </w:rPr>
        <w:t>Annex: 1. An Information Letter for the Conference International Youth Scientific Conference</w:t>
      </w:r>
      <w:r w:rsidRPr="00386D71">
        <w:rPr>
          <w:bCs/>
          <w:sz w:val="28"/>
          <w:szCs w:val="28"/>
          <w:lang w:val="en-US"/>
        </w:rPr>
        <w:t xml:space="preserve"> </w:t>
      </w:r>
      <w:r w:rsidRPr="00386D71">
        <w:rPr>
          <w:sz w:val="28"/>
          <w:szCs w:val="28"/>
          <w:lang w:val="en-US"/>
        </w:rPr>
        <w:t>«</w:t>
      </w:r>
      <w:r w:rsidRPr="00386D71">
        <w:rPr>
          <w:bCs/>
          <w:sz w:val="28"/>
          <w:szCs w:val="28"/>
          <w:lang w:val="en-US"/>
        </w:rPr>
        <w:t>XXI</w:t>
      </w:r>
      <w:r w:rsidR="00FE4FD8">
        <w:rPr>
          <w:bCs/>
          <w:sz w:val="28"/>
          <w:szCs w:val="28"/>
          <w:lang w:val="en-US"/>
        </w:rPr>
        <w:t>V</w:t>
      </w:r>
      <w:r w:rsidRPr="00386D71">
        <w:rPr>
          <w:bCs/>
          <w:sz w:val="28"/>
          <w:szCs w:val="28"/>
          <w:lang w:val="en-US"/>
        </w:rPr>
        <w:t xml:space="preserve"> </w:t>
      </w:r>
      <w:proofErr w:type="spellStart"/>
      <w:r w:rsidRPr="00386D71">
        <w:rPr>
          <w:bCs/>
          <w:sz w:val="28"/>
          <w:szCs w:val="28"/>
          <w:lang w:val="en-US"/>
        </w:rPr>
        <w:t>Tupolev’s</w:t>
      </w:r>
      <w:proofErr w:type="spellEnd"/>
      <w:r w:rsidRPr="00386D71">
        <w:rPr>
          <w:bCs/>
          <w:sz w:val="28"/>
          <w:szCs w:val="28"/>
          <w:lang w:val="en-US"/>
        </w:rPr>
        <w:t xml:space="preserve"> Readings (A School of Young Scientists</w:t>
      </w:r>
      <w:proofErr w:type="gramStart"/>
      <w:r w:rsidRPr="00386D71">
        <w:rPr>
          <w:bCs/>
          <w:sz w:val="28"/>
          <w:szCs w:val="28"/>
          <w:lang w:val="en-US"/>
        </w:rPr>
        <w:t>)</w:t>
      </w:r>
      <w:r w:rsidRPr="00386D71">
        <w:rPr>
          <w:sz w:val="28"/>
          <w:szCs w:val="28"/>
          <w:lang w:val="en-US"/>
        </w:rPr>
        <w:t>»</w:t>
      </w:r>
      <w:proofErr w:type="gramEnd"/>
      <w:r w:rsidRPr="00386D71">
        <w:rPr>
          <w:sz w:val="28"/>
          <w:szCs w:val="28"/>
          <w:lang w:val="en-US"/>
        </w:rPr>
        <w:t>.</w:t>
      </w: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p w:rsidR="00E7526A" w:rsidRPr="00386D71" w:rsidRDefault="00E7526A" w:rsidP="00E7526A">
      <w:pPr>
        <w:widowControl w:val="0"/>
        <w:rPr>
          <w:iCs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38"/>
      </w:tblGrid>
      <w:tr w:rsidR="00E7526A" w:rsidRPr="00386D71" w:rsidTr="008F3039">
        <w:tc>
          <w:tcPr>
            <w:tcW w:w="4837" w:type="dxa"/>
          </w:tcPr>
          <w:p w:rsidR="00E7526A" w:rsidRPr="00386D71" w:rsidRDefault="00E7526A" w:rsidP="008F3039">
            <w:pPr>
              <w:widowControl w:val="0"/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386D71">
              <w:rPr>
                <w:bCs/>
                <w:sz w:val="28"/>
                <w:szCs w:val="28"/>
                <w:lang w:val="en-US"/>
              </w:rPr>
              <w:t>Yours faithfully,</w:t>
            </w:r>
          </w:p>
          <w:p w:rsidR="00E7526A" w:rsidRPr="00386D71" w:rsidRDefault="00E7526A" w:rsidP="008F3039">
            <w:pPr>
              <w:widowControl w:val="0"/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386D71">
              <w:rPr>
                <w:bCs/>
                <w:sz w:val="28"/>
                <w:szCs w:val="28"/>
                <w:lang w:val="en-US"/>
              </w:rPr>
              <w:t>Vice-Rector for Science and Innovations</w:t>
            </w:r>
          </w:p>
        </w:tc>
        <w:tc>
          <w:tcPr>
            <w:tcW w:w="4838" w:type="dxa"/>
            <w:vAlign w:val="bottom"/>
          </w:tcPr>
          <w:p w:rsidR="00E7526A" w:rsidRPr="00386D71" w:rsidRDefault="00E7526A" w:rsidP="008F3039">
            <w:pPr>
              <w:widowControl w:val="0"/>
              <w:spacing w:line="360" w:lineRule="auto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 w:rsidRPr="00386D71">
              <w:rPr>
                <w:bCs/>
                <w:sz w:val="28"/>
                <w:szCs w:val="28"/>
                <w:lang w:val="en-US"/>
              </w:rPr>
              <w:t xml:space="preserve">Sergey A. </w:t>
            </w:r>
            <w:proofErr w:type="spellStart"/>
            <w:r w:rsidRPr="00386D71">
              <w:rPr>
                <w:bCs/>
                <w:sz w:val="28"/>
                <w:szCs w:val="28"/>
                <w:lang w:val="en-US"/>
              </w:rPr>
              <w:t>Mikhailov</w:t>
            </w:r>
            <w:proofErr w:type="spellEnd"/>
          </w:p>
        </w:tc>
      </w:tr>
    </w:tbl>
    <w:p w:rsidR="0008460D" w:rsidRPr="0008460D" w:rsidRDefault="0008460D" w:rsidP="00FE4FD8">
      <w:pPr>
        <w:widowControl w:val="0"/>
        <w:spacing w:line="276" w:lineRule="auto"/>
        <w:rPr>
          <w:szCs w:val="28"/>
        </w:rPr>
      </w:pPr>
    </w:p>
    <w:sectPr w:rsidR="0008460D" w:rsidRPr="0008460D" w:rsidSect="00387C8D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A28"/>
    <w:multiLevelType w:val="hybridMultilevel"/>
    <w:tmpl w:val="8B5E074C"/>
    <w:lvl w:ilvl="0" w:tplc="AE7E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B2395"/>
    <w:multiLevelType w:val="multilevel"/>
    <w:tmpl w:val="823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0EE4"/>
    <w:multiLevelType w:val="hybridMultilevel"/>
    <w:tmpl w:val="CFACBA4A"/>
    <w:lvl w:ilvl="0" w:tplc="AE7E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D553D"/>
    <w:multiLevelType w:val="multilevel"/>
    <w:tmpl w:val="8A6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6"/>
    <w:rsid w:val="00032367"/>
    <w:rsid w:val="000562E3"/>
    <w:rsid w:val="00071DEE"/>
    <w:rsid w:val="0008460D"/>
    <w:rsid w:val="000A0DA0"/>
    <w:rsid w:val="000B6079"/>
    <w:rsid w:val="000B72AE"/>
    <w:rsid w:val="000C079A"/>
    <w:rsid w:val="00112F7B"/>
    <w:rsid w:val="001604A9"/>
    <w:rsid w:val="001B1B5B"/>
    <w:rsid w:val="001E11B3"/>
    <w:rsid w:val="001F173F"/>
    <w:rsid w:val="00230B30"/>
    <w:rsid w:val="00234677"/>
    <w:rsid w:val="00252511"/>
    <w:rsid w:val="0026591D"/>
    <w:rsid w:val="00276E6B"/>
    <w:rsid w:val="002B0483"/>
    <w:rsid w:val="002B36F8"/>
    <w:rsid w:val="002C3E6B"/>
    <w:rsid w:val="002C575E"/>
    <w:rsid w:val="002F0937"/>
    <w:rsid w:val="002F430F"/>
    <w:rsid w:val="002F686B"/>
    <w:rsid w:val="003010B4"/>
    <w:rsid w:val="00304307"/>
    <w:rsid w:val="003225F3"/>
    <w:rsid w:val="00322848"/>
    <w:rsid w:val="00346DF6"/>
    <w:rsid w:val="003613C6"/>
    <w:rsid w:val="003669E8"/>
    <w:rsid w:val="00367533"/>
    <w:rsid w:val="00387C8D"/>
    <w:rsid w:val="003E0D7F"/>
    <w:rsid w:val="00415016"/>
    <w:rsid w:val="00464C11"/>
    <w:rsid w:val="00495E74"/>
    <w:rsid w:val="004C6308"/>
    <w:rsid w:val="00516C08"/>
    <w:rsid w:val="00560C46"/>
    <w:rsid w:val="0056688C"/>
    <w:rsid w:val="00584FFD"/>
    <w:rsid w:val="005B3640"/>
    <w:rsid w:val="005C3870"/>
    <w:rsid w:val="005D1840"/>
    <w:rsid w:val="00623F15"/>
    <w:rsid w:val="00640526"/>
    <w:rsid w:val="00653CEE"/>
    <w:rsid w:val="006668E6"/>
    <w:rsid w:val="006A3EF4"/>
    <w:rsid w:val="006E42BA"/>
    <w:rsid w:val="006F106B"/>
    <w:rsid w:val="00702B5C"/>
    <w:rsid w:val="00703526"/>
    <w:rsid w:val="007044A7"/>
    <w:rsid w:val="00725F28"/>
    <w:rsid w:val="0075033B"/>
    <w:rsid w:val="007821F8"/>
    <w:rsid w:val="00791020"/>
    <w:rsid w:val="007A2692"/>
    <w:rsid w:val="007A6413"/>
    <w:rsid w:val="007E6B29"/>
    <w:rsid w:val="008800B3"/>
    <w:rsid w:val="008857C0"/>
    <w:rsid w:val="008979DF"/>
    <w:rsid w:val="008B6162"/>
    <w:rsid w:val="008D5B02"/>
    <w:rsid w:val="00901E9C"/>
    <w:rsid w:val="009212D9"/>
    <w:rsid w:val="00933148"/>
    <w:rsid w:val="00962E7E"/>
    <w:rsid w:val="00981516"/>
    <w:rsid w:val="009A236D"/>
    <w:rsid w:val="009B08AF"/>
    <w:rsid w:val="009B39A6"/>
    <w:rsid w:val="00A058F7"/>
    <w:rsid w:val="00A234B5"/>
    <w:rsid w:val="00A52DCB"/>
    <w:rsid w:val="00A66E56"/>
    <w:rsid w:val="00A804C6"/>
    <w:rsid w:val="00AC4A77"/>
    <w:rsid w:val="00AC74E4"/>
    <w:rsid w:val="00AE1504"/>
    <w:rsid w:val="00AF4BF1"/>
    <w:rsid w:val="00AF7376"/>
    <w:rsid w:val="00B11BAF"/>
    <w:rsid w:val="00B124CA"/>
    <w:rsid w:val="00B139E6"/>
    <w:rsid w:val="00B239E7"/>
    <w:rsid w:val="00B8083B"/>
    <w:rsid w:val="00B92E62"/>
    <w:rsid w:val="00BB2D1D"/>
    <w:rsid w:val="00BB3D3D"/>
    <w:rsid w:val="00BC02C8"/>
    <w:rsid w:val="00BD60EE"/>
    <w:rsid w:val="00C149BD"/>
    <w:rsid w:val="00C316C0"/>
    <w:rsid w:val="00CA0848"/>
    <w:rsid w:val="00CC734C"/>
    <w:rsid w:val="00CE4812"/>
    <w:rsid w:val="00CF51A3"/>
    <w:rsid w:val="00CF7F87"/>
    <w:rsid w:val="00D2278F"/>
    <w:rsid w:val="00D6755D"/>
    <w:rsid w:val="00D92038"/>
    <w:rsid w:val="00DC6C12"/>
    <w:rsid w:val="00DC7896"/>
    <w:rsid w:val="00DD3DB9"/>
    <w:rsid w:val="00DE02B2"/>
    <w:rsid w:val="00DE2700"/>
    <w:rsid w:val="00DF53B6"/>
    <w:rsid w:val="00E13383"/>
    <w:rsid w:val="00E4709D"/>
    <w:rsid w:val="00E7292C"/>
    <w:rsid w:val="00E7526A"/>
    <w:rsid w:val="00E87894"/>
    <w:rsid w:val="00E94ECA"/>
    <w:rsid w:val="00EA454D"/>
    <w:rsid w:val="00EB1A28"/>
    <w:rsid w:val="00EB5A73"/>
    <w:rsid w:val="00EB5B3F"/>
    <w:rsid w:val="00EF1971"/>
    <w:rsid w:val="00EF5358"/>
    <w:rsid w:val="00EF6A73"/>
    <w:rsid w:val="00F349AF"/>
    <w:rsid w:val="00F54EE6"/>
    <w:rsid w:val="00F63091"/>
    <w:rsid w:val="00F74370"/>
    <w:rsid w:val="00F95ECB"/>
    <w:rsid w:val="00FA2222"/>
    <w:rsid w:val="00FC1A96"/>
    <w:rsid w:val="00FE2DF8"/>
    <w:rsid w:val="00FE4948"/>
    <w:rsid w:val="00FE4FD8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B97C0DA-CAAD-41A2-9283-7AFF359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F74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2F093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857C0"/>
    <w:pPr>
      <w:autoSpaceDE w:val="0"/>
      <w:autoSpaceDN w:val="0"/>
      <w:jc w:val="center"/>
    </w:pPr>
  </w:style>
  <w:style w:type="character" w:customStyle="1" w:styleId="a7">
    <w:name w:val="Название Знак"/>
    <w:link w:val="a6"/>
    <w:rsid w:val="008857C0"/>
    <w:rPr>
      <w:sz w:val="24"/>
      <w:szCs w:val="24"/>
    </w:rPr>
  </w:style>
  <w:style w:type="character" w:customStyle="1" w:styleId="50">
    <w:name w:val="Заголовок 5 Знак"/>
    <w:link w:val="5"/>
    <w:semiHidden/>
    <w:rsid w:val="00F7437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2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6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64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i@k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4.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B9AC-EB27-4ACA-BA54-3AC53B4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ИВК</Company>
  <LinksUpToDate>false</LinksUpToDate>
  <CharactersWithSpaces>3491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https://portal.kai.ru/web/naucno-issledovatel-skaa-rabota-studentov-i-aspirantov/95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mailto:kai@kai.ru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ШКОЛА</dc:creator>
  <cp:lastModifiedBy>Alexander Snegurenko</cp:lastModifiedBy>
  <cp:revision>17</cp:revision>
  <cp:lastPrinted>2019-05-06T07:12:00Z</cp:lastPrinted>
  <dcterms:created xsi:type="dcterms:W3CDTF">2019-04-30T06:10:00Z</dcterms:created>
  <dcterms:modified xsi:type="dcterms:W3CDTF">2019-05-06T14:49:00Z</dcterms:modified>
</cp:coreProperties>
</file>